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1E3B31" w:rsidTr="001E3B31">
        <w:tc>
          <w:tcPr>
            <w:tcW w:w="0" w:type="auto"/>
            <w:shd w:val="clear" w:color="auto" w:fill="FFCC00"/>
            <w:vAlign w:val="center"/>
            <w:hideMark/>
          </w:tcPr>
          <w:p w:rsidR="001E3B31" w:rsidRDefault="001E3B31">
            <w:pPr>
              <w:shd w:val="clear" w:color="auto" w:fill="F2F2F2"/>
              <w:spacing w:before="225"/>
              <w:rPr>
                <w:rFonts w:ascii="Arial" w:hAnsi="Arial" w:cs="Arial"/>
                <w:b/>
                <w:bCs/>
              </w:rPr>
            </w:pPr>
            <w:r>
              <w:rPr>
                <w:rFonts w:ascii="Arial" w:hAnsi="Arial" w:cs="Arial"/>
                <w:b/>
                <w:bCs/>
              </w:rPr>
              <w:t>Bazı Tüketici Ürünlerinin İthalat Denetimi Tebliği (Ürün Güvenliği ve Denetimi: 2017/18) (30.12.2016 t. 29934 s. R.G.)</w:t>
            </w:r>
          </w:p>
        </w:tc>
      </w:tr>
    </w:tbl>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Ekonomi Bakanlığından:</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Amaç ve kapsam</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 –</w:t>
      </w:r>
      <w:r>
        <w:rPr>
          <w:rStyle w:val="apple-converted-space"/>
          <w:rFonts w:ascii="Arial" w:hAnsi="Arial" w:cs="Arial"/>
          <w:color w:val="000000"/>
          <w:sz w:val="21"/>
          <w:szCs w:val="21"/>
        </w:rPr>
        <w:t> </w:t>
      </w:r>
      <w:r>
        <w:rPr>
          <w:rFonts w:ascii="Arial" w:hAnsi="Arial" w:cs="Arial"/>
          <w:color w:val="000000"/>
          <w:sz w:val="21"/>
          <w:szCs w:val="21"/>
        </w:rPr>
        <w:t>(1) Bu Tebliğin amacı, Ek-1’de belirtilen ürünlerin ithalatta insan sağlığı, can ve mal güvenliği, çevre ve tüketicinin korunması yönünden ilgili mevzuata uygunluğunun denetlenmesine ilişkin usul ve esasları düzenlemektir.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Bu Tebliğ, Serbest Dolaşıma Giriş Rejimine tabi tutulacak ürünleri kapsar.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Dayanak</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 –</w:t>
      </w:r>
      <w:r>
        <w:rPr>
          <w:rStyle w:val="apple-converted-space"/>
          <w:rFonts w:ascii="Arial" w:hAnsi="Arial" w:cs="Arial"/>
          <w:color w:val="000000"/>
          <w:sz w:val="21"/>
          <w:szCs w:val="21"/>
        </w:rPr>
        <w:t> </w:t>
      </w:r>
      <w:r>
        <w:rPr>
          <w:rFonts w:ascii="Arial" w:hAnsi="Arial" w:cs="Arial"/>
          <w:color w:val="000000"/>
          <w:sz w:val="21"/>
          <w:szCs w:val="21"/>
        </w:rPr>
        <w:t xml:space="preserve">(1) Bu Tebliğ, </w:t>
      </w:r>
      <w:proofErr w:type="gramStart"/>
      <w:r>
        <w:rPr>
          <w:rFonts w:ascii="Arial" w:hAnsi="Arial" w:cs="Arial"/>
          <w:color w:val="000000"/>
          <w:sz w:val="21"/>
          <w:szCs w:val="21"/>
        </w:rPr>
        <w:t>28/1/2013</w:t>
      </w:r>
      <w:proofErr w:type="gramEnd"/>
      <w:r>
        <w:rPr>
          <w:rFonts w:ascii="Arial" w:hAnsi="Arial" w:cs="Arial"/>
          <w:color w:val="000000"/>
          <w:sz w:val="21"/>
          <w:szCs w:val="21"/>
        </w:rPr>
        <w:t xml:space="preserve"> tarihli ve 2013/4284 sayılı Bakanlar Kurulu Kararı ile yürürlüğe konulan Teknik Düzenlemeler Rejimi Kararının 4 üncü maddesine dayanılarak hazırlanmıştır.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Tanımlar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3 –</w:t>
      </w:r>
      <w:r>
        <w:rPr>
          <w:rStyle w:val="apple-converted-space"/>
          <w:rFonts w:ascii="Arial" w:hAnsi="Arial" w:cs="Arial"/>
          <w:b/>
          <w:bCs/>
          <w:color w:val="000000"/>
          <w:sz w:val="21"/>
          <w:szCs w:val="21"/>
        </w:rPr>
        <w:t> </w:t>
      </w:r>
      <w:r>
        <w:rPr>
          <w:rFonts w:ascii="Arial" w:hAnsi="Arial" w:cs="Arial"/>
          <w:color w:val="000000"/>
          <w:sz w:val="21"/>
          <w:szCs w:val="21"/>
        </w:rPr>
        <w:t>(1) Bu Tebliğde geçen;</w:t>
      </w:r>
    </w:p>
    <w:p w:rsidR="001E3B31" w:rsidRDefault="001E3B31" w:rsidP="001E3B3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A.TR Dolaşım Belgesi: Türkiye veya Avrupa Topluluğu’nda serbest dolaşımda bulunan eşyanın Gümrük Birliği çerçevesinde tercihli rejimden yararlanabilmesini sağlamak üzere, gümrük idaresince ya da bu idare tarafından yetki verilmiş kuruluşlarca düzenlenip gümrük idaresince vize edilen belgeyi,</w:t>
      </w:r>
    </w:p>
    <w:p w:rsidR="001E3B31" w:rsidRDefault="001E3B31" w:rsidP="001E3B3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Bakanlık: Ekonomi Bakanlığını,</w:t>
      </w:r>
    </w:p>
    <w:p w:rsidR="001E3B31" w:rsidRDefault="001E3B31" w:rsidP="001E3B3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Dış Ticarette Risk Esaslı Kontrol Sistemi (TAREKS): Ürün Güvenliği ve Teknik Düzenlemeler Mevzuatı uyarınca yürütülen denetim, uygunluk ve izin işlemlerinin elektronik ortamda ve risk analizi esaslı olarak yapılması amacıyla kurulan internet tabanlı uygulamayı,</w:t>
      </w:r>
    </w:p>
    <w:p w:rsidR="001E3B31" w:rsidRDefault="001E3B31" w:rsidP="001E3B3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ç) Fiili denetim: Belge kontrolü, işaret kontrolü, fiziki muayene ve laboratuvar testinden biri veya birkaçını,</w:t>
      </w:r>
    </w:p>
    <w:p w:rsidR="001E3B31" w:rsidRDefault="001E3B31" w:rsidP="001E3B3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d) Geri gelen eşya: </w:t>
      </w:r>
      <w:proofErr w:type="gramStart"/>
      <w:r>
        <w:rPr>
          <w:rFonts w:ascii="Arial" w:hAnsi="Arial" w:cs="Arial"/>
          <w:color w:val="000000"/>
          <w:sz w:val="26"/>
          <w:szCs w:val="26"/>
        </w:rPr>
        <w:t>7/10/2009</w:t>
      </w:r>
      <w:proofErr w:type="gramEnd"/>
      <w:r>
        <w:rPr>
          <w:rFonts w:ascii="Arial" w:hAnsi="Arial" w:cs="Arial"/>
          <w:color w:val="000000"/>
          <w:sz w:val="26"/>
          <w:szCs w:val="26"/>
        </w:rPr>
        <w:t xml:space="preserve"> tarihli ve 27369 mükerrer sayılı Resmî </w:t>
      </w:r>
      <w:proofErr w:type="spellStart"/>
      <w:r>
        <w:rPr>
          <w:rFonts w:ascii="Arial" w:hAnsi="Arial" w:cs="Arial"/>
          <w:color w:val="000000"/>
          <w:sz w:val="26"/>
          <w:szCs w:val="26"/>
        </w:rPr>
        <w:t>Gazete’de</w:t>
      </w:r>
      <w:proofErr w:type="spellEnd"/>
      <w:r>
        <w:rPr>
          <w:rFonts w:ascii="Arial" w:hAnsi="Arial" w:cs="Arial"/>
          <w:color w:val="000000"/>
          <w:sz w:val="26"/>
          <w:szCs w:val="26"/>
        </w:rPr>
        <w:t xml:space="preserve"> yayımlanan Gümrük Yönetmeliğinin 446 </w:t>
      </w:r>
      <w:proofErr w:type="spellStart"/>
      <w:r>
        <w:rPr>
          <w:rFonts w:ascii="Arial" w:hAnsi="Arial" w:cs="Arial"/>
          <w:color w:val="000000"/>
          <w:sz w:val="26"/>
          <w:szCs w:val="26"/>
        </w:rPr>
        <w:t>ncı</w:t>
      </w:r>
      <w:proofErr w:type="spellEnd"/>
      <w:r>
        <w:rPr>
          <w:rFonts w:ascii="Arial" w:hAnsi="Arial" w:cs="Arial"/>
          <w:color w:val="000000"/>
          <w:sz w:val="26"/>
          <w:szCs w:val="26"/>
        </w:rPr>
        <w:t xml:space="preserve"> maddesinin birinci fıkrasının (a), (b) ve (c) bentlerinde tanımlanan nedenlerle geri gelen daha önce ihraç edilmiş eşyayı,</w:t>
      </w:r>
    </w:p>
    <w:p w:rsidR="001E3B31" w:rsidRDefault="001E3B31" w:rsidP="001E3B3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e) Grup Başkanlıkları: Bakanlığın Bölge Müdürlüklerine bağlı Ürün Denetmenleri Grup Başkanlıklarını,</w:t>
      </w:r>
    </w:p>
    <w:p w:rsidR="001E3B31" w:rsidRDefault="001E3B31" w:rsidP="001E3B3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f) Kapsam dışı: GTİP olarak Ek-1’de yer almakla birlikte, niteliği nedeniyle karşısında belirtilen testlerin yapılamadığı ürünleri,</w:t>
      </w:r>
    </w:p>
    <w:p w:rsidR="001E3B31" w:rsidRDefault="001E3B31" w:rsidP="001E3B3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g) Kullanıcı: TAREKS aracılığıyla firmalar adına işlem yapmak üzere yetkilendirilmiş kişileri,</w:t>
      </w:r>
    </w:p>
    <w:p w:rsidR="001E3B31" w:rsidRDefault="001E3B31" w:rsidP="001E3B31">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ğ) Risk: Tebliğ kapsamında yer alan ürünlerin sağlığa zararlı olabilecek oranda kimyasal madde içermesi ihtimalini,</w:t>
      </w:r>
    </w:p>
    <w:p w:rsidR="001E3B31" w:rsidRDefault="001E3B31" w:rsidP="001E3B31">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lastRenderedPageBreak/>
        <w:t>h) Risk analizi: İthalat konusu ürünlerin sağlığa zararlı olabilecek oranda kimyasal madde içermesi ihtimali çerçevesinde, TAREKS vasıtasıyla firmaya ilişkin bilgiler; geçmişte yapılan ithalat denetimleri ile piyasa gözetimi ve denetimi sonuçları; üretici veya ithalatçı firma ya da temsilcisi; giriş gümrüğü; ürünün cinsi, markası ve modeli; fiyat ve miktar; menşe, çıkış, sevk veya ticaret yapılan ülke; risklerin tespiti için kullanılabilecek diğer bilgiler dikkate alınarak, fiili denetime tabi tutulması gereken ürünlerin belirlenmesi işlemini,</w:t>
      </w:r>
      <w:proofErr w:type="gramEnd"/>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ifade</w:t>
      </w:r>
      <w:proofErr w:type="gramEnd"/>
      <w:r>
        <w:rPr>
          <w:rFonts w:ascii="Arial" w:hAnsi="Arial" w:cs="Arial"/>
          <w:color w:val="000000"/>
          <w:sz w:val="21"/>
          <w:szCs w:val="21"/>
        </w:rPr>
        <w:t xml:space="preserve"> eder.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TAREKS ve firma tanımlaması</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4 –</w:t>
      </w:r>
      <w:r>
        <w:rPr>
          <w:rStyle w:val="apple-converted-space"/>
          <w:rFonts w:ascii="Arial" w:hAnsi="Arial" w:cs="Arial"/>
          <w:b/>
          <w:bCs/>
          <w:color w:val="000000"/>
          <w:sz w:val="21"/>
          <w:szCs w:val="21"/>
        </w:rPr>
        <w:t> </w:t>
      </w:r>
      <w:r>
        <w:rPr>
          <w:rFonts w:ascii="Arial" w:hAnsi="Arial" w:cs="Arial"/>
          <w:color w:val="000000"/>
          <w:sz w:val="21"/>
          <w:szCs w:val="21"/>
        </w:rPr>
        <w:t>(1) Bu Tebliğ kapsamı ürünlerin ithalat denetimiyle ilgili tüm işlemler TAREKS üzerinden ve risk analizine göre yapılır.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Bu Tebliğ kapsamı ürünleri ithal etmek isteyen firmaların, </w:t>
      </w:r>
      <w:proofErr w:type="gramStart"/>
      <w:r>
        <w:rPr>
          <w:rFonts w:ascii="Arial" w:hAnsi="Arial" w:cs="Arial"/>
          <w:color w:val="000000"/>
          <w:sz w:val="21"/>
          <w:szCs w:val="21"/>
        </w:rPr>
        <w:t>29/12/2011</w:t>
      </w:r>
      <w:proofErr w:type="gramEnd"/>
      <w:r>
        <w:rPr>
          <w:rFonts w:ascii="Arial" w:hAnsi="Arial" w:cs="Arial"/>
          <w:color w:val="000000"/>
          <w:sz w:val="21"/>
          <w:szCs w:val="21"/>
        </w:rPr>
        <w:t xml:space="preserve"> tarihli ve 28157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Dış Ticarette Risk Esaslı Kontrol Sistemi Tebliği (Ürün Güvenliği ve Denetimi: 2011/53) çerçevesinde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tanımlanması ve firma adına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işlem yapacak en az bir kullanıcının yetkilendirilmiş olması gerekir.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İthalatçının başvurusu</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5 –</w:t>
      </w:r>
      <w:r>
        <w:rPr>
          <w:rStyle w:val="apple-converted-space"/>
          <w:rFonts w:ascii="Arial" w:hAnsi="Arial" w:cs="Arial"/>
          <w:color w:val="000000"/>
          <w:sz w:val="21"/>
          <w:szCs w:val="21"/>
        </w:rPr>
        <w:t> </w:t>
      </w:r>
      <w:r>
        <w:rPr>
          <w:rFonts w:ascii="Arial" w:hAnsi="Arial" w:cs="Arial"/>
          <w:color w:val="000000"/>
          <w:sz w:val="21"/>
          <w:szCs w:val="21"/>
        </w:rPr>
        <w:t>(1) Bu Tebliğ kapsamı denetimler Gümrük Yönetmeliğinin 181 inci maddesinin dördüncü fıkrası çerçevesinde gümrük beyannamesinin tescili öncesinde yapılır.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Kullanıcı, Bakanlık internet sayfasının “E-İmza Uygulamaları” kısmında yer alan “E-İmza Uygulamalarına Giriş” bölümünü kullanarak TAREKS üzerinden ithal partisine ilişkin verileri girerek başvurusunu yapar.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Başvuru üzerine, TAREKS tarafından firmaya ilgili Grup Başkanlığı nezdindeki işlemlerini takip edebilmesi amacıyla bir başvuru numarası verilir.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Verilerin doğru, eksiksiz ve zamanında girilmesinden kullanıcı sorumludur.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Muafiyetler ve istisnalar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6 –</w:t>
      </w:r>
      <w:r>
        <w:rPr>
          <w:rStyle w:val="apple-converted-space"/>
          <w:rFonts w:ascii="Arial" w:hAnsi="Arial" w:cs="Arial"/>
          <w:color w:val="000000"/>
          <w:sz w:val="21"/>
          <w:szCs w:val="21"/>
        </w:rPr>
        <w:t> </w:t>
      </w:r>
      <w:r>
        <w:rPr>
          <w:rFonts w:ascii="Arial" w:hAnsi="Arial" w:cs="Arial"/>
          <w:color w:val="000000"/>
          <w:sz w:val="21"/>
          <w:szCs w:val="21"/>
        </w:rPr>
        <w:t xml:space="preserve">(1) A.TR Dolaşım Belgeli olduğu kullanıcı tarafından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beyan edilen ürünler için ürünün ithal edilebileceğine dair TAREKS referans numarası doğrudan oluşturulur.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Geri gelen eşya için, bu ürünlerin ihracat beyannamesi numarasının kullanıcı tarafından </w:t>
      </w:r>
      <w:proofErr w:type="spellStart"/>
      <w:r>
        <w:rPr>
          <w:rFonts w:ascii="Arial" w:hAnsi="Arial" w:cs="Arial"/>
          <w:color w:val="000000"/>
          <w:sz w:val="21"/>
          <w:szCs w:val="21"/>
        </w:rPr>
        <w:t>TAREKS’e</w:t>
      </w:r>
      <w:proofErr w:type="spellEnd"/>
      <w:r>
        <w:rPr>
          <w:rFonts w:ascii="Arial" w:hAnsi="Arial" w:cs="Arial"/>
          <w:color w:val="000000"/>
          <w:sz w:val="21"/>
          <w:szCs w:val="21"/>
        </w:rPr>
        <w:t xml:space="preserve"> yüklenmesi ve geri gelen ürünlerin teknik mevzuata uygun olması kaydıyla piyasaya arz edilebileceğine dair Ek-3’te yer alan taahhütnamenin kullanıcı tarafından </w:t>
      </w:r>
      <w:proofErr w:type="spellStart"/>
      <w:r>
        <w:rPr>
          <w:rFonts w:ascii="Arial" w:hAnsi="Arial" w:cs="Arial"/>
          <w:color w:val="000000"/>
          <w:sz w:val="21"/>
          <w:szCs w:val="21"/>
        </w:rPr>
        <w:t>TAREKS’e</w:t>
      </w:r>
      <w:proofErr w:type="spellEnd"/>
      <w:r>
        <w:rPr>
          <w:rFonts w:ascii="Arial" w:hAnsi="Arial" w:cs="Arial"/>
          <w:color w:val="000000"/>
          <w:sz w:val="21"/>
          <w:szCs w:val="21"/>
        </w:rPr>
        <w:t xml:space="preserve"> yüklenmesini müteakip ürünün ithal edilebileceğine dair TAREKS referans numarası doğrudan oluşturulur.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w:t>
      </w:r>
      <w:proofErr w:type="gramStart"/>
      <w:r>
        <w:rPr>
          <w:rFonts w:ascii="Arial" w:hAnsi="Arial" w:cs="Arial"/>
          <w:color w:val="000000"/>
          <w:sz w:val="21"/>
          <w:szCs w:val="21"/>
        </w:rPr>
        <w:t>29/9/2009</w:t>
      </w:r>
      <w:proofErr w:type="gramEnd"/>
      <w:r>
        <w:rPr>
          <w:rFonts w:ascii="Arial" w:hAnsi="Arial" w:cs="Arial"/>
          <w:color w:val="000000"/>
          <w:sz w:val="21"/>
          <w:szCs w:val="21"/>
        </w:rPr>
        <w:t xml:space="preserve"> tarihli ve 2009/15481 sayılı Bakanlar Kurulu Kararı eki “4458 sayılı Gümrük Kanunu’nun Bazı Maddelerinin Uygulanması Hakkındaki </w:t>
      </w:r>
      <w:proofErr w:type="spellStart"/>
      <w:r>
        <w:rPr>
          <w:rFonts w:ascii="Arial" w:hAnsi="Arial" w:cs="Arial"/>
          <w:color w:val="000000"/>
          <w:sz w:val="21"/>
          <w:szCs w:val="21"/>
        </w:rPr>
        <w:t>Karar”ın</w:t>
      </w:r>
      <w:proofErr w:type="spellEnd"/>
      <w:r>
        <w:rPr>
          <w:rFonts w:ascii="Arial" w:hAnsi="Arial" w:cs="Arial"/>
          <w:color w:val="000000"/>
          <w:sz w:val="21"/>
          <w:szCs w:val="21"/>
        </w:rPr>
        <w:t xml:space="preserve"> 112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maddesinin birinci fıkrasında belirtilen eşyanın ithalatında TAREKS üzerinden başvuru yapılmaz, ithalat işlemleri 10 uncu maddeye göre sonuçlandırılır.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Risk analizine göre yapılacak değerlendirmede gerekli görülmesi halinde, birinci veya ikinci fıkra kapsamına giren ürünler de fiili denetime tabi tutulabilir.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Risk analizi</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7 –</w:t>
      </w:r>
      <w:r>
        <w:rPr>
          <w:rStyle w:val="apple-converted-space"/>
          <w:rFonts w:ascii="Arial" w:hAnsi="Arial" w:cs="Arial"/>
          <w:color w:val="000000"/>
          <w:sz w:val="21"/>
          <w:szCs w:val="21"/>
        </w:rPr>
        <w:t> </w:t>
      </w:r>
      <w:r>
        <w:rPr>
          <w:rFonts w:ascii="Arial" w:hAnsi="Arial" w:cs="Arial"/>
          <w:color w:val="000000"/>
          <w:sz w:val="21"/>
          <w:szCs w:val="21"/>
        </w:rPr>
        <w:t>(1) Kullanıcıların TAREKS üzerinden beyan ettiği bilgiler çerçevesinde, fiili denetime tabi tutulacak ürünler TAREKS aracılığıyla yapılacak risk analizine göre belirlenir.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Risk analizinde kullanılacak </w:t>
      </w:r>
      <w:proofErr w:type="gramStart"/>
      <w:r>
        <w:rPr>
          <w:rFonts w:ascii="Arial" w:hAnsi="Arial" w:cs="Arial"/>
          <w:color w:val="000000"/>
          <w:sz w:val="21"/>
          <w:szCs w:val="21"/>
        </w:rPr>
        <w:t>kriterler</w:t>
      </w:r>
      <w:proofErr w:type="gramEnd"/>
      <w:r>
        <w:rPr>
          <w:rFonts w:ascii="Arial" w:hAnsi="Arial" w:cs="Arial"/>
          <w:color w:val="000000"/>
          <w:sz w:val="21"/>
          <w:szCs w:val="21"/>
        </w:rPr>
        <w:t>, gerektiğinde ilgili Bakanlıklar ile diğer tarafların da görüşü alınarak, Bakanlıkça belirlenir.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Risk analizi sonucunda fiili denetime tabi tutulmasına gerek görülmeyen ürünlerin ithal edilebileceğine dair TAREKS referans numarası doğrudan oluşturulur.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lastRenderedPageBreak/>
        <w:t>Fiili denetim</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8 –</w:t>
      </w:r>
      <w:r>
        <w:rPr>
          <w:rStyle w:val="apple-converted-space"/>
          <w:rFonts w:ascii="Arial" w:hAnsi="Arial" w:cs="Arial"/>
          <w:color w:val="000000"/>
          <w:sz w:val="21"/>
          <w:szCs w:val="21"/>
        </w:rPr>
        <w:t> </w:t>
      </w:r>
      <w:r>
        <w:rPr>
          <w:rFonts w:ascii="Arial" w:hAnsi="Arial" w:cs="Arial"/>
          <w:color w:val="000000"/>
          <w:sz w:val="21"/>
          <w:szCs w:val="21"/>
        </w:rPr>
        <w:t xml:space="preserve">(1) Fiili denetime yönlendirilen ürünler için Ek-2’de belirtilen belgeler firma adına yetkilendirilen kullanıcı tarafından başvuru günü dâhil iki iş günü içinde elektronik ortamda </w:t>
      </w:r>
      <w:proofErr w:type="spellStart"/>
      <w:r>
        <w:rPr>
          <w:rFonts w:ascii="Arial" w:hAnsi="Arial" w:cs="Arial"/>
          <w:color w:val="000000"/>
          <w:sz w:val="21"/>
          <w:szCs w:val="21"/>
        </w:rPr>
        <w:t>TAREKS’e</w:t>
      </w:r>
      <w:proofErr w:type="spellEnd"/>
      <w:r>
        <w:rPr>
          <w:rFonts w:ascii="Arial" w:hAnsi="Arial" w:cs="Arial"/>
          <w:color w:val="000000"/>
          <w:sz w:val="21"/>
          <w:szCs w:val="21"/>
        </w:rPr>
        <w:t xml:space="preserve"> yüklenir. Firmanın başvuru sırasında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talep etmesi halinde sistem tarafından ilave süre verilir. İlgili belgelerin kullanıcı tarafından sisteme süresi içerisinde yüklenmemesi halinde başvuru iptal edilir.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Firmalardan gerektiğinde ilave bilgi ve belge istenebilir.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Fiili denetime yönlendirilen ürünlerden Grup Başkanlığınca numune alınır. Ürün numuneleri, </w:t>
      </w:r>
      <w:proofErr w:type="gramStart"/>
      <w:r>
        <w:rPr>
          <w:rFonts w:ascii="Arial" w:hAnsi="Arial" w:cs="Arial"/>
          <w:color w:val="000000"/>
          <w:sz w:val="21"/>
          <w:szCs w:val="21"/>
        </w:rPr>
        <w:t>26/12/2008</w:t>
      </w:r>
      <w:proofErr w:type="gramEnd"/>
      <w:r>
        <w:rPr>
          <w:rFonts w:ascii="Arial" w:hAnsi="Arial" w:cs="Arial"/>
          <w:color w:val="000000"/>
          <w:sz w:val="21"/>
          <w:szCs w:val="21"/>
        </w:rPr>
        <w:t xml:space="preserve"> tarihli ve 27092 mükerrer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Zararlı Madde ve Karışımların Kısıtlanması ve Yasaklanması Hakkında Yönetmelikte belirtilen testlere ilişkin limitlere uygunluğunu belirlemek amacıyla, ücreti ithalatçı tarafından ödenmek üzere teste tabi tutulmasını </w:t>
      </w:r>
      <w:proofErr w:type="spellStart"/>
      <w:r>
        <w:rPr>
          <w:rFonts w:ascii="Arial" w:hAnsi="Arial" w:cs="Arial"/>
          <w:color w:val="000000"/>
          <w:sz w:val="21"/>
          <w:szCs w:val="21"/>
        </w:rPr>
        <w:t>teminen</w:t>
      </w:r>
      <w:proofErr w:type="spellEnd"/>
      <w:r>
        <w:rPr>
          <w:rFonts w:ascii="Arial" w:hAnsi="Arial" w:cs="Arial"/>
          <w:color w:val="000000"/>
          <w:sz w:val="21"/>
          <w:szCs w:val="21"/>
        </w:rPr>
        <w:t xml:space="preserve"> Grup Başkanlığı tarafından akredite bir laboratuvara gönderilir.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Fiili denetim sonucunda ilgili mevzuata aykırılık tespit edilmemesi ya da ürünün kapsam dışı olduğunun belirlenmesi halinde, ürünün ithal edilebileceğine dair TAREKS referans numarası oluşturulur.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(5) İlgili mevzuata aykırılık tespit edilmesi veya ithalatçıdan talep edilen ek bilgi ve belgelerin süresi içerisinde </w:t>
      </w:r>
      <w:proofErr w:type="spellStart"/>
      <w:r>
        <w:rPr>
          <w:rFonts w:ascii="Arial" w:hAnsi="Arial" w:cs="Arial"/>
          <w:color w:val="000000"/>
          <w:sz w:val="21"/>
          <w:szCs w:val="21"/>
        </w:rPr>
        <w:t>TAREKS’e</w:t>
      </w:r>
      <w:proofErr w:type="spellEnd"/>
      <w:r>
        <w:rPr>
          <w:rFonts w:ascii="Arial" w:hAnsi="Arial" w:cs="Arial"/>
          <w:color w:val="000000"/>
          <w:sz w:val="21"/>
          <w:szCs w:val="21"/>
        </w:rPr>
        <w:t xml:space="preserve"> yüklenmemesi durumunda fiili denetim olumsuz olarak sonuçlandırılır ve denetimin sonucu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ilan edilir.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Kullanıcıya yapılan bildirimler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9 –</w:t>
      </w:r>
      <w:r>
        <w:rPr>
          <w:rStyle w:val="apple-converted-space"/>
          <w:rFonts w:ascii="Arial" w:hAnsi="Arial" w:cs="Arial"/>
          <w:color w:val="000000"/>
          <w:sz w:val="21"/>
          <w:szCs w:val="21"/>
        </w:rPr>
        <w:t> </w:t>
      </w:r>
      <w:r>
        <w:rPr>
          <w:rFonts w:ascii="Arial" w:hAnsi="Arial" w:cs="Arial"/>
          <w:color w:val="000000"/>
          <w:sz w:val="21"/>
          <w:szCs w:val="21"/>
        </w:rPr>
        <w:t>(1) Kullanıcı, denetim sürecine ve sonuçlarına ilişkin sorgulamaları TAREKS aracılığıyla yapar.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Denetim sürecine ve sonucuna ilişkin bildirimler, Dış Ticarette Risk Esaslı Kontrol Sistemi Tebliği (Ürün Güvenliği ve Denetimi: 2011/53)’</w:t>
      </w:r>
      <w:proofErr w:type="spellStart"/>
      <w:r>
        <w:rPr>
          <w:rFonts w:ascii="Arial" w:hAnsi="Arial" w:cs="Arial"/>
          <w:color w:val="000000"/>
          <w:sz w:val="21"/>
          <w:szCs w:val="21"/>
        </w:rPr>
        <w:t>nin</w:t>
      </w:r>
      <w:proofErr w:type="spellEnd"/>
      <w:r>
        <w:rPr>
          <w:rFonts w:ascii="Arial" w:hAnsi="Arial" w:cs="Arial"/>
          <w:color w:val="000000"/>
          <w:sz w:val="21"/>
          <w:szCs w:val="21"/>
        </w:rPr>
        <w:t xml:space="preserve"> 6 </w:t>
      </w:r>
      <w:proofErr w:type="spellStart"/>
      <w:r>
        <w:rPr>
          <w:rFonts w:ascii="Arial" w:hAnsi="Arial" w:cs="Arial"/>
          <w:color w:val="000000"/>
          <w:sz w:val="21"/>
          <w:szCs w:val="21"/>
        </w:rPr>
        <w:t>ncı</w:t>
      </w:r>
      <w:proofErr w:type="spellEnd"/>
      <w:r>
        <w:rPr>
          <w:rFonts w:ascii="Arial" w:hAnsi="Arial" w:cs="Arial"/>
          <w:color w:val="000000"/>
          <w:sz w:val="21"/>
          <w:szCs w:val="21"/>
        </w:rPr>
        <w:t xml:space="preserve"> maddesi kapsamında yapılan “Yetkilendirme Başvuruları” uygulamasında kullanıcılar tarafından beyan edilen elektronik posta adresine iletilir. Kullanıcıya ulaşmayan bildirimlerden Bakanlık sorumlu değildir.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Yapılan denetimde, üründe mevzuata aykırılık tespiti halinde durum ilgili gümrük idaresine yazıyla ayrıca bildirilir.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TAREKS referans numarasının gümrüklere beyanı</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 –</w:t>
      </w:r>
      <w:r>
        <w:rPr>
          <w:rStyle w:val="apple-converted-space"/>
          <w:rFonts w:ascii="Arial" w:hAnsi="Arial" w:cs="Arial"/>
          <w:color w:val="000000"/>
          <w:sz w:val="21"/>
          <w:szCs w:val="21"/>
        </w:rPr>
        <w:t> </w:t>
      </w:r>
      <w:r>
        <w:rPr>
          <w:rFonts w:ascii="Arial" w:hAnsi="Arial" w:cs="Arial"/>
          <w:color w:val="000000"/>
          <w:sz w:val="21"/>
          <w:szCs w:val="21"/>
        </w:rPr>
        <w:t xml:space="preserve">(1) Ürünün ithal edilebileceğine dair TAREKS referans numarasının firma tarafından gümrük beyannamesinin 44 </w:t>
      </w:r>
      <w:proofErr w:type="spellStart"/>
      <w:r>
        <w:rPr>
          <w:rFonts w:ascii="Arial" w:hAnsi="Arial" w:cs="Arial"/>
          <w:color w:val="000000"/>
          <w:sz w:val="21"/>
          <w:szCs w:val="21"/>
        </w:rPr>
        <w:t>no’lu</w:t>
      </w:r>
      <w:proofErr w:type="spellEnd"/>
      <w:r>
        <w:rPr>
          <w:rFonts w:ascii="Arial" w:hAnsi="Arial" w:cs="Arial"/>
          <w:color w:val="000000"/>
          <w:sz w:val="21"/>
          <w:szCs w:val="21"/>
        </w:rPr>
        <w:t xml:space="preserve"> hanesine kaydedilmesi zorunludur.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2009/15481 sayılı “4458 sayılı Gümrük Kanununun Bazı Maddelerinin Uygulanması Hakkındaki </w:t>
      </w:r>
      <w:proofErr w:type="spellStart"/>
      <w:r>
        <w:rPr>
          <w:rFonts w:ascii="Arial" w:hAnsi="Arial" w:cs="Arial"/>
          <w:color w:val="000000"/>
          <w:sz w:val="21"/>
          <w:szCs w:val="21"/>
        </w:rPr>
        <w:t>Karar”ın</w:t>
      </w:r>
      <w:proofErr w:type="spellEnd"/>
      <w:r>
        <w:rPr>
          <w:rFonts w:ascii="Arial" w:hAnsi="Arial" w:cs="Arial"/>
          <w:color w:val="000000"/>
          <w:sz w:val="21"/>
          <w:szCs w:val="21"/>
        </w:rPr>
        <w:t xml:space="preserve"> 112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maddesinin birinci fıkrasında belirtilen eşyanın ithalatında </w:t>
      </w:r>
      <w:proofErr w:type="gramStart"/>
      <w:r>
        <w:rPr>
          <w:rFonts w:ascii="Arial" w:hAnsi="Arial" w:cs="Arial"/>
          <w:color w:val="000000"/>
          <w:sz w:val="21"/>
          <w:szCs w:val="21"/>
        </w:rPr>
        <w:t>118115014436576</w:t>
      </w:r>
      <w:proofErr w:type="gramEnd"/>
      <w:r>
        <w:rPr>
          <w:rFonts w:ascii="Arial" w:hAnsi="Arial" w:cs="Arial"/>
          <w:color w:val="000000"/>
          <w:sz w:val="21"/>
          <w:szCs w:val="21"/>
        </w:rPr>
        <w:t xml:space="preserve"> olarak belirlenen 15 haneli TAREKS referans numarası, gümrük beyannamesinin 44 </w:t>
      </w:r>
      <w:proofErr w:type="spellStart"/>
      <w:r>
        <w:rPr>
          <w:rFonts w:ascii="Arial" w:hAnsi="Arial" w:cs="Arial"/>
          <w:color w:val="000000"/>
          <w:sz w:val="21"/>
          <w:szCs w:val="21"/>
        </w:rPr>
        <w:t>no’lu</w:t>
      </w:r>
      <w:proofErr w:type="spellEnd"/>
      <w:r>
        <w:rPr>
          <w:rFonts w:ascii="Arial" w:hAnsi="Arial" w:cs="Arial"/>
          <w:color w:val="000000"/>
          <w:sz w:val="21"/>
          <w:szCs w:val="21"/>
        </w:rPr>
        <w:t xml:space="preserve"> hanesine kaydedilir.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İthalatçının sorumluluğu</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 –</w:t>
      </w:r>
      <w:r>
        <w:rPr>
          <w:rStyle w:val="apple-converted-space"/>
          <w:rFonts w:ascii="Arial" w:hAnsi="Arial" w:cs="Arial"/>
          <w:color w:val="000000"/>
          <w:sz w:val="21"/>
          <w:szCs w:val="21"/>
        </w:rPr>
        <w:t> </w:t>
      </w:r>
      <w:r>
        <w:rPr>
          <w:rFonts w:ascii="Arial" w:hAnsi="Arial" w:cs="Arial"/>
          <w:color w:val="000000"/>
          <w:sz w:val="21"/>
          <w:szCs w:val="21"/>
        </w:rPr>
        <w:t xml:space="preserve">(1) İthalatçı, bu Tebliğ kapsamında denetlensin veya denetlenmesin, ithal ettiği bütün ürünlerin her halükârda ilgili tüm mevzuata uygun ve güvenli olmasından, </w:t>
      </w:r>
      <w:proofErr w:type="gramStart"/>
      <w:r>
        <w:rPr>
          <w:rFonts w:ascii="Arial" w:hAnsi="Arial" w:cs="Arial"/>
          <w:color w:val="000000"/>
          <w:sz w:val="21"/>
          <w:szCs w:val="21"/>
        </w:rPr>
        <w:t>29/6/2001</w:t>
      </w:r>
      <w:proofErr w:type="gramEnd"/>
      <w:r>
        <w:rPr>
          <w:rFonts w:ascii="Arial" w:hAnsi="Arial" w:cs="Arial"/>
          <w:color w:val="000000"/>
          <w:sz w:val="21"/>
          <w:szCs w:val="21"/>
        </w:rPr>
        <w:t xml:space="preserve"> tarihli ve 4703 sayılı Ürünlere İlişkin Teknik Mevzuatın Hazırlanması ve Uygulanmasına Dair Kanun uyarınca sorumludur.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Ürünün ithaline izin verilmesi veya ürüne dair TAREKS referans numarası oluşturulması, ürünün mutlaka mevzuata uygun veya güvenli olduğu anlamına gelmez.</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Bu Tebliğ kapsamında, ürünün ithal edilebileceğine dair verilen TAREKS referans numarası o ürünün ithal işlemi dışında başka bir amaçla veya ürünün güvenli ve mevzuata uygun olduğunun ispatı olarak kullanılamaz.</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Yaptırımlar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12 –</w:t>
      </w:r>
      <w:r>
        <w:rPr>
          <w:rStyle w:val="apple-converted-space"/>
          <w:rFonts w:ascii="Arial" w:hAnsi="Arial" w:cs="Arial"/>
          <w:color w:val="000000"/>
          <w:sz w:val="21"/>
          <w:szCs w:val="21"/>
        </w:rPr>
        <w:t> </w:t>
      </w:r>
      <w:r>
        <w:rPr>
          <w:rFonts w:ascii="Arial" w:hAnsi="Arial" w:cs="Arial"/>
          <w:color w:val="000000"/>
          <w:sz w:val="21"/>
          <w:szCs w:val="21"/>
        </w:rPr>
        <w:t xml:space="preserve">(1) Bu Tebliğe aykırı hareket edenler ile yanlış veya yanıltıcı beyanda bulunanlar, sahte belge kullanan veya ibraz edenler veya belgede tahrifat yapanlar hakkında, 4703 sayılı Kanun, </w:t>
      </w:r>
      <w:proofErr w:type="gramStart"/>
      <w:r>
        <w:rPr>
          <w:rFonts w:ascii="Arial" w:hAnsi="Arial" w:cs="Arial"/>
          <w:color w:val="000000"/>
          <w:sz w:val="21"/>
          <w:szCs w:val="21"/>
        </w:rPr>
        <w:t>27/10/1999</w:t>
      </w:r>
      <w:proofErr w:type="gramEnd"/>
      <w:r>
        <w:rPr>
          <w:rFonts w:ascii="Arial" w:hAnsi="Arial" w:cs="Arial"/>
          <w:color w:val="000000"/>
          <w:sz w:val="21"/>
          <w:szCs w:val="21"/>
        </w:rPr>
        <w:t xml:space="preserve"> tarihli ve 4458 sayılı Gümrük Kanunu, 2013/4284 sayılı Teknik Düzenlemeler Rejimi Kararının ilgili hükümleri ve ilgili diğer mevzuat uygulanır.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Yetki</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 –</w:t>
      </w:r>
      <w:r>
        <w:rPr>
          <w:rStyle w:val="apple-converted-space"/>
          <w:rFonts w:ascii="Arial" w:hAnsi="Arial" w:cs="Arial"/>
          <w:b/>
          <w:bCs/>
          <w:color w:val="000000"/>
          <w:sz w:val="21"/>
          <w:szCs w:val="21"/>
        </w:rPr>
        <w:t> </w:t>
      </w:r>
      <w:r>
        <w:rPr>
          <w:rFonts w:ascii="Arial" w:hAnsi="Arial" w:cs="Arial"/>
          <w:color w:val="000000"/>
          <w:sz w:val="21"/>
          <w:szCs w:val="21"/>
        </w:rPr>
        <w:t>(1) Bu Tebliğde yer alan hususlarda uygulamaya yönelik önlem almaya ve düzenleme yapmaya Bakanlık Ürün Güvenliği ve Denetimi Genel Müdürlüğü yetkilidir.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Yürürlükten kaldırılan tebliğ</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14 –</w:t>
      </w:r>
      <w:r>
        <w:rPr>
          <w:rStyle w:val="apple-converted-space"/>
          <w:rFonts w:ascii="Arial" w:hAnsi="Arial" w:cs="Arial"/>
          <w:color w:val="000000"/>
          <w:sz w:val="21"/>
          <w:szCs w:val="21"/>
        </w:rPr>
        <w:t> </w:t>
      </w:r>
      <w:r>
        <w:rPr>
          <w:rFonts w:ascii="Arial" w:hAnsi="Arial" w:cs="Arial"/>
          <w:color w:val="000000"/>
          <w:sz w:val="21"/>
          <w:szCs w:val="21"/>
        </w:rPr>
        <w:t xml:space="preserve">(1) </w:t>
      </w:r>
      <w:proofErr w:type="gramStart"/>
      <w:r>
        <w:rPr>
          <w:rFonts w:ascii="Arial" w:hAnsi="Arial" w:cs="Arial"/>
          <w:color w:val="000000"/>
          <w:sz w:val="21"/>
          <w:szCs w:val="21"/>
        </w:rPr>
        <w:t>31/12/2015</w:t>
      </w:r>
      <w:proofErr w:type="gramEnd"/>
      <w:r>
        <w:rPr>
          <w:rFonts w:ascii="Arial" w:hAnsi="Arial" w:cs="Arial"/>
          <w:color w:val="000000"/>
          <w:sz w:val="21"/>
          <w:szCs w:val="21"/>
        </w:rPr>
        <w:t xml:space="preserve"> tarihli ve 29579 dördüncü mükerrer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Bazı Tüketici Ürünlerinin İthalat Denetimi Tebliği (Ürün Güvenliği ve Denetimi: 2016/18) yürürlükten kaldırılmıştır.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Geçiş süreci</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GEÇİCİ MADDE 1 –</w:t>
      </w:r>
      <w:r>
        <w:rPr>
          <w:rStyle w:val="apple-converted-space"/>
          <w:rFonts w:ascii="Arial" w:hAnsi="Arial" w:cs="Arial"/>
          <w:color w:val="000000"/>
          <w:sz w:val="21"/>
          <w:szCs w:val="21"/>
        </w:rPr>
        <w:t> </w:t>
      </w:r>
      <w:r>
        <w:rPr>
          <w:rFonts w:ascii="Arial" w:hAnsi="Arial" w:cs="Arial"/>
          <w:color w:val="000000"/>
          <w:sz w:val="21"/>
          <w:szCs w:val="21"/>
        </w:rPr>
        <w:t>(1) Bu Tebliğin yürürlüğe girdiği tarihten önce çıkış ülkesinde ihraç amacıyla taşıma belgesi düzenlenmiş veya Gümrük Mevzuatı uyarınca gümrük idarelerine sunulmuş olan ürünlerin ithalatı, ithalatçının talebi halinde, Bazı Tüketici Ürünlerinin İthalat Denetimi Tebliği (Ürün Güvenliği ve Denetimi: 2016/18)’ne göre sonuçlandırılır.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 –</w:t>
      </w:r>
      <w:r>
        <w:rPr>
          <w:rStyle w:val="apple-converted-space"/>
          <w:rFonts w:ascii="Arial" w:hAnsi="Arial" w:cs="Arial"/>
          <w:color w:val="000000"/>
          <w:sz w:val="21"/>
          <w:szCs w:val="21"/>
        </w:rPr>
        <w:t> </w:t>
      </w:r>
      <w:r>
        <w:rPr>
          <w:rFonts w:ascii="Arial" w:hAnsi="Arial" w:cs="Arial"/>
          <w:color w:val="000000"/>
          <w:sz w:val="21"/>
          <w:szCs w:val="21"/>
        </w:rPr>
        <w:t xml:space="preserve">(1) Bu Tebliğ </w:t>
      </w:r>
      <w:proofErr w:type="gramStart"/>
      <w:r>
        <w:rPr>
          <w:rFonts w:ascii="Arial" w:hAnsi="Arial" w:cs="Arial"/>
          <w:color w:val="000000"/>
          <w:sz w:val="21"/>
          <w:szCs w:val="21"/>
        </w:rPr>
        <w:t>1/1/2017</w:t>
      </w:r>
      <w:proofErr w:type="gramEnd"/>
      <w:r>
        <w:rPr>
          <w:rFonts w:ascii="Arial" w:hAnsi="Arial" w:cs="Arial"/>
          <w:color w:val="000000"/>
          <w:sz w:val="21"/>
          <w:szCs w:val="21"/>
        </w:rPr>
        <w:t xml:space="preserve"> tarihinde yürürlüğe girer.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Yürütme</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 –</w:t>
      </w:r>
      <w:r>
        <w:rPr>
          <w:rStyle w:val="apple-converted-space"/>
          <w:rFonts w:ascii="Arial" w:hAnsi="Arial" w:cs="Arial"/>
          <w:color w:val="000000"/>
          <w:sz w:val="21"/>
          <w:szCs w:val="21"/>
        </w:rPr>
        <w:t> </w:t>
      </w:r>
      <w:r>
        <w:rPr>
          <w:rFonts w:ascii="Arial" w:hAnsi="Arial" w:cs="Arial"/>
          <w:color w:val="000000"/>
          <w:sz w:val="21"/>
          <w:szCs w:val="21"/>
        </w:rPr>
        <w:t>(1) Bu Tebliğ hükümlerini Ekonomi Bakanı yürütür.</w:t>
      </w:r>
    </w:p>
    <w:p w:rsidR="001E3B31" w:rsidRDefault="001E3B31" w:rsidP="001E3B31">
      <w:pPr>
        <w:jc w:val="center"/>
        <w:rPr>
          <w:rFonts w:eastAsia="Times New Roman"/>
        </w:rPr>
      </w:pPr>
      <w:r>
        <w:rPr>
          <w:rFonts w:eastAsia="Times New Roman"/>
        </w:rPr>
        <w:pict>
          <v:rect id="_x0000_i1025" style="width:453.6pt;height:.75pt" o:hralign="center" o:hrstd="t" o:hrnoshade="t" o:hr="t" fillcolor="black" stroked="f"/>
        </w:pic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bookmarkStart w:id="0" w:name="Ek1"/>
      <w:r>
        <w:rPr>
          <w:rFonts w:ascii="Arial" w:hAnsi="Arial" w:cs="Arial"/>
          <w:color w:val="337AB7"/>
          <w:sz w:val="21"/>
          <w:szCs w:val="21"/>
        </w:rPr>
        <w:t>Ek-1</w:t>
      </w:r>
      <w:bookmarkEnd w:id="0"/>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İTHALATTA DENETİME TABİ ÜRÜNLERİN LİSTESİ*</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0"/>
        <w:gridCol w:w="3245"/>
        <w:gridCol w:w="3255"/>
      </w:tblGrid>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b/>
                <w:bCs/>
                <w:sz w:val="21"/>
                <w:szCs w:val="21"/>
              </w:rPr>
              <w:t>GTİP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b/>
                <w:bCs/>
                <w:sz w:val="21"/>
                <w:szCs w:val="21"/>
              </w:rPr>
              <w:t>Madde İsmi</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b/>
                <w:bCs/>
                <w:sz w:val="21"/>
                <w:szCs w:val="21"/>
              </w:rPr>
              <w:t>Test</w:t>
            </w:r>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6401.92.10.00.00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Yüzü kauçuktan olanlar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6401.92.90.00.00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Yüzü plastik maddeden olanlar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6401.99.00.00.00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Diğerleri</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6402.19.00.00.00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Diğerleri</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6402.20.00.00.00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Ayakkabıların yüzündeki kayışların veya ince şeritlerin tabandaki deliklerden geçirilmek suretiyle ayakkabı yüzünün tabana tutturulduğu diğer ayakkabılar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6402.91.90.00.00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Diğerleri</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6402.99.10.00.00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Yüzü kauçuktan olanlar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6402.99.31.00.00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Taban ile birlikte topuk yüksekliği 3 cm. den fazla olanlar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6402.99.39.00.00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Diğerleri</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6402.99.50.00.00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Terlik ve ev içinde giyilen diğer ayakkabılar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6402.99.91.00.00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İç tabanının uzunluğu 24 cm. den az olanlar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lastRenderedPageBreak/>
              <w:t>6402.99.93.00.00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Erkek veya kadınlara ait olduğu belirlenemeyen ayakkabılar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6402.99.96.00.00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Erkekler için</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6402.99.98.00.00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Kadınlar için</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6403.19.00.00.00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Diğerleri</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6403.91.11.00.00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24 cm. den az olanlar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6403.91.13.00.00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Erkek veya kadınlara ait olduğu belirlenemeyen ayakkabılar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6403.91.16.00.00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Erkekler için</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6403.91.18.00.00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Kadınlar için</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6403.91.91.00.00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24 cm. den az olanlar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6403.91.93.00.00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Erkek veya kadınlara ait olduğu belirlenemeyen ayakkabılar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6403.91.96.00.00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Erkekler için</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6403.91.98.00.00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Kadınlar için</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6403.99.11.00.00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Dış tabanı ile birlikte topuk yüksekliği 3 cm. den fazla olanlar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6403.99.31.00.00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24 cm. den az olanlar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6403.99.33.00.00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Erkek veya kadınlara ait olduğu belirlenemeyen ayakkabılar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6403.99.36.00.00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Erkekler için</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6403.99.38.00.00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Kadınlar için</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6403.99.50.00.00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Terlikler ve ev içinde giyilen diğer ayakkabılar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6403.99.91.00.00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24 cm. den az olanlar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6403.99.93.00.00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Erkek veya kadınlara ait olduğu belirlenemeyen ayakkabılar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6403.99.96.00.00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Erkekler için</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6403.99.98.00.00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Kadınlar için</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6404.11.00.00.00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Spor ayakkabıları, tenis ayakkabıları, basketbol ayakkabıları, jimnastik ayakkabıları, antrenman ayakkabıları ve benzerleri</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6404.19.10.00.11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Erkekler için</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6404.19.10.00.12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Kadınlar için</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6404.19.10.00.13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Çocuklar ve bebekler için</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6404.19.90.00.11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Erkekler için</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6404.19.90.00.12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Kadınlar için</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rPr>
          <w:trHeight w:val="3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6404.19.90.00.13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Çocuklar ve bebekler için</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6406.10.90.90.00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Diğerleri</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r w:rsidR="001E3B31" w:rsidTr="001E3B31">
        <w:trPr>
          <w:trHeight w:val="73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6406.90.30.00.00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 xml:space="preserve">Dış tabanı olmayan fakat iç taban veya diğer kısımlara </w:t>
            </w:r>
            <w:proofErr w:type="spellStart"/>
            <w:r>
              <w:rPr>
                <w:rFonts w:ascii="Arial" w:hAnsi="Arial" w:cs="Arial"/>
                <w:sz w:val="21"/>
                <w:szCs w:val="21"/>
              </w:rPr>
              <w:t>tuturulmuş</w:t>
            </w:r>
            <w:proofErr w:type="spellEnd"/>
            <w:r>
              <w:rPr>
                <w:rFonts w:ascii="Arial" w:hAnsi="Arial" w:cs="Arial"/>
                <w:sz w:val="21"/>
                <w:szCs w:val="21"/>
              </w:rPr>
              <w:t xml:space="preserve"> ayakkabı yüzlerinden meydana gelenler</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proofErr w:type="spellStart"/>
            <w:r>
              <w:rPr>
                <w:rFonts w:ascii="Arial" w:hAnsi="Arial" w:cs="Arial"/>
                <w:sz w:val="21"/>
                <w:szCs w:val="21"/>
              </w:rPr>
              <w:t>Ftalat</w:t>
            </w:r>
            <w:proofErr w:type="spellEnd"/>
          </w:p>
        </w:tc>
      </w:tr>
    </w:tbl>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*Tebliğ kapsamı ürünler için ilgili mevzuat çerçevesinde ilave testler istenebilir.</w:t>
      </w:r>
    </w:p>
    <w:p w:rsidR="001E3B31" w:rsidRDefault="001E3B31" w:rsidP="001E3B31">
      <w:pPr>
        <w:jc w:val="center"/>
        <w:rPr>
          <w:rFonts w:eastAsia="Times New Roman"/>
        </w:rPr>
      </w:pPr>
      <w:r>
        <w:rPr>
          <w:rFonts w:eastAsia="Times New Roman"/>
        </w:rPr>
        <w:pict>
          <v:rect id="_x0000_i1026" style="width:453.6pt;height:.75pt" o:hralign="center" o:hrstd="t" o:hrnoshade="t" o:hr="t" fillcolor="black" stroked="f"/>
        </w:pic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bookmarkStart w:id="1" w:name="Ek2"/>
      <w:r>
        <w:rPr>
          <w:rFonts w:ascii="Arial" w:hAnsi="Arial" w:cs="Arial"/>
          <w:color w:val="337AB7"/>
          <w:sz w:val="21"/>
          <w:szCs w:val="21"/>
        </w:rPr>
        <w:t>Ek-2</w:t>
      </w:r>
      <w:bookmarkEnd w:id="1"/>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FİİLİ DENETİME YÖNLENDİRİLEN ÜRÜNLER İÇİN TAREKS’E YÜKLENMESİ GEREKEN BELGELER:</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1. Aşağıdaki gümrük belgelerinden eşyanın durumuna uygun olan biri veya birkaçı (*)</w:t>
      </w:r>
      <w:r>
        <w:rPr>
          <w:rFonts w:ascii="Arial" w:hAnsi="Arial" w:cs="Arial"/>
          <w:color w:val="000000"/>
          <w:sz w:val="21"/>
          <w:szCs w:val="21"/>
        </w:rPr>
        <w:br/>
        <w:t xml:space="preserve">- Özet Beyan veya Taşıma Belgesi (Konşimento, CMR Belgesi, TIR Karnesi) (Eşyanın geçici depolama statüsünde bulunması ya da tam beyanlı yaygın basitleştirilmiş usule tabi olması </w:t>
      </w:r>
      <w:r>
        <w:rPr>
          <w:rFonts w:ascii="Arial" w:hAnsi="Arial" w:cs="Arial"/>
          <w:color w:val="000000"/>
          <w:sz w:val="21"/>
          <w:szCs w:val="21"/>
        </w:rPr>
        <w:lastRenderedPageBreak/>
        <w:t>durumunda)</w:t>
      </w:r>
      <w:r>
        <w:rPr>
          <w:rFonts w:ascii="Arial" w:hAnsi="Arial" w:cs="Arial"/>
          <w:color w:val="000000"/>
          <w:sz w:val="21"/>
          <w:szCs w:val="21"/>
        </w:rPr>
        <w:br/>
        <w:t>- Serbest Bölge İşlem Formu, Ön Statü Belgesi (Serbest Bölgede bulunması durumunda)</w:t>
      </w:r>
      <w:r>
        <w:rPr>
          <w:rFonts w:ascii="Arial" w:hAnsi="Arial" w:cs="Arial"/>
          <w:color w:val="000000"/>
          <w:sz w:val="21"/>
          <w:szCs w:val="21"/>
        </w:rPr>
        <w:br/>
        <w:t>- Önceki gümrük rejimine ilişkin Gümrük Beyannamesi (Antrepo ve geçici ithalat gibi)</w:t>
      </w:r>
      <w:proofErr w:type="gramEnd"/>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Fatura veya proforma fatura (*)</w: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İlgili denetim birimince talep edilmesi durumunda belgelerin asıllarının veya onaylı örneklerinin ibraz edilmesi zorunludur.</w:t>
      </w:r>
    </w:p>
    <w:p w:rsidR="001E3B31" w:rsidRDefault="001E3B31" w:rsidP="001E3B31">
      <w:pPr>
        <w:jc w:val="center"/>
        <w:rPr>
          <w:rFonts w:eastAsia="Times New Roman"/>
        </w:rPr>
      </w:pPr>
      <w:r>
        <w:rPr>
          <w:rFonts w:eastAsia="Times New Roman"/>
        </w:rPr>
        <w:pict>
          <v:rect id="_x0000_i1027" style="width:453.6pt;height:.75pt" o:hralign="center" o:hrstd="t" o:hrnoshade="t" o:hr="t" fillcolor="black" stroked="f"/>
        </w:pict>
      </w:r>
    </w:p>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bookmarkStart w:id="2" w:name="Ek3"/>
      <w:r>
        <w:rPr>
          <w:rFonts w:ascii="Arial" w:hAnsi="Arial" w:cs="Arial"/>
          <w:color w:val="337AB7"/>
          <w:sz w:val="21"/>
          <w:szCs w:val="21"/>
        </w:rPr>
        <w:t>Ek-3</w:t>
      </w:r>
      <w:bookmarkEnd w:id="2"/>
    </w:p>
    <w:tbl>
      <w:tblPr>
        <w:tblW w:w="4500" w:type="pct"/>
        <w:shd w:val="clear" w:color="auto" w:fill="FFFFFF"/>
        <w:tblCellMar>
          <w:left w:w="0" w:type="dxa"/>
          <w:right w:w="0" w:type="dxa"/>
        </w:tblCellMar>
        <w:tblLook w:val="04A0" w:firstRow="1" w:lastRow="0" w:firstColumn="1" w:lastColumn="0" w:noHBand="0" w:noVBand="1"/>
      </w:tblPr>
      <w:tblGrid>
        <w:gridCol w:w="8165"/>
      </w:tblGrid>
      <w:tr w:rsidR="001E3B31" w:rsidTr="001E3B31">
        <w:tc>
          <w:tcPr>
            <w:tcW w:w="0" w:type="auto"/>
            <w:shd w:val="clear" w:color="auto" w:fill="FFFFFF"/>
            <w:vAlign w:val="center"/>
            <w:hideMark/>
          </w:tcPr>
          <w:p w:rsidR="001E3B31" w:rsidRDefault="001E3B31">
            <w:pPr>
              <w:jc w:val="center"/>
              <w:rPr>
                <w:rFonts w:ascii="Arial" w:hAnsi="Arial" w:cs="Arial"/>
                <w:sz w:val="21"/>
                <w:szCs w:val="21"/>
              </w:rPr>
            </w:pPr>
            <w:r>
              <w:rPr>
                <w:rFonts w:ascii="Arial" w:hAnsi="Arial" w:cs="Arial"/>
                <w:b/>
                <w:bCs/>
                <w:sz w:val="21"/>
                <w:szCs w:val="21"/>
              </w:rPr>
              <w:t>TAAHHÜTNAME ÖRNEĞİ</w:t>
            </w:r>
          </w:p>
        </w:tc>
      </w:tr>
      <w:tr w:rsidR="001E3B31" w:rsidTr="001E3B31">
        <w:tc>
          <w:tcPr>
            <w:tcW w:w="0" w:type="auto"/>
            <w:shd w:val="clear" w:color="auto" w:fill="FFFFFF"/>
            <w:vAlign w:val="center"/>
            <w:hideMark/>
          </w:tcPr>
          <w:p w:rsidR="001E3B31" w:rsidRDefault="001E3B31">
            <w:pPr>
              <w:jc w:val="center"/>
              <w:rPr>
                <w:rFonts w:ascii="Arial" w:hAnsi="Arial" w:cs="Arial"/>
                <w:sz w:val="21"/>
                <w:szCs w:val="21"/>
              </w:rPr>
            </w:pPr>
            <w:r>
              <w:rPr>
                <w:rFonts w:ascii="Arial" w:hAnsi="Arial" w:cs="Arial"/>
                <w:b/>
                <w:bCs/>
                <w:sz w:val="21"/>
                <w:szCs w:val="21"/>
              </w:rPr>
              <w:t>EKONOMİ BAKANLIĞINA</w:t>
            </w:r>
          </w:p>
        </w:tc>
      </w:tr>
    </w:tbl>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Bazı Tüketici Ürünlerinin İthalat Denetimi Tebliği (Ürün Güvenliği ve Denetimi: 2017/18) uyarınca, ithal etmek </w:t>
      </w:r>
      <w:proofErr w:type="gramStart"/>
      <w:r>
        <w:rPr>
          <w:rFonts w:ascii="Arial" w:hAnsi="Arial" w:cs="Arial"/>
          <w:color w:val="000000"/>
          <w:sz w:val="21"/>
          <w:szCs w:val="21"/>
        </w:rPr>
        <w:t>istediğimiz …</w:t>
      </w:r>
      <w:proofErr w:type="gramEnd"/>
      <w:r>
        <w:rPr>
          <w:rFonts w:ascii="Arial" w:hAnsi="Arial" w:cs="Arial"/>
          <w:color w:val="000000"/>
          <w:sz w:val="21"/>
          <w:szCs w:val="21"/>
        </w:rPr>
        <w:t xml:space="preserve"> </w:t>
      </w:r>
      <w:proofErr w:type="spellStart"/>
      <w:r>
        <w:rPr>
          <w:rFonts w:ascii="Arial" w:hAnsi="Arial" w:cs="Arial"/>
          <w:color w:val="000000"/>
          <w:sz w:val="21"/>
          <w:szCs w:val="21"/>
        </w:rPr>
        <w:t>GTİP’li</w:t>
      </w:r>
      <w:proofErr w:type="spellEnd"/>
      <w:r>
        <w:rPr>
          <w:rFonts w:ascii="Arial" w:hAnsi="Arial" w:cs="Arial"/>
          <w:color w:val="000000"/>
          <w:sz w:val="21"/>
          <w:szCs w:val="21"/>
        </w:rPr>
        <w:t xml:space="preserve"> </w:t>
      </w:r>
      <w:proofErr w:type="gramStart"/>
      <w:r>
        <w:rPr>
          <w:rFonts w:ascii="Arial" w:hAnsi="Arial" w:cs="Arial"/>
          <w:color w:val="000000"/>
          <w:sz w:val="21"/>
          <w:szCs w:val="21"/>
        </w:rPr>
        <w:t>ve …</w:t>
      </w:r>
      <w:proofErr w:type="gramEnd"/>
      <w:r>
        <w:rPr>
          <w:rFonts w:ascii="Arial" w:hAnsi="Arial" w:cs="Arial"/>
          <w:color w:val="000000"/>
          <w:sz w:val="21"/>
          <w:szCs w:val="21"/>
        </w:rPr>
        <w:t xml:space="preserve"> </w:t>
      </w:r>
      <w:proofErr w:type="gramStart"/>
      <w:r>
        <w:rPr>
          <w:rFonts w:ascii="Arial" w:hAnsi="Arial" w:cs="Arial"/>
          <w:color w:val="000000"/>
          <w:sz w:val="21"/>
          <w:szCs w:val="21"/>
        </w:rPr>
        <w:t>isimli</w:t>
      </w:r>
      <w:proofErr w:type="gramEnd"/>
      <w:r>
        <w:rPr>
          <w:rFonts w:ascii="Arial" w:hAnsi="Arial" w:cs="Arial"/>
          <w:color w:val="000000"/>
          <w:sz w:val="21"/>
          <w:szCs w:val="21"/>
        </w:rPr>
        <w:t xml:space="preserve">, … </w:t>
      </w:r>
      <w:proofErr w:type="gramStart"/>
      <w:r>
        <w:rPr>
          <w:rFonts w:ascii="Arial" w:hAnsi="Arial" w:cs="Arial"/>
          <w:color w:val="000000"/>
          <w:sz w:val="21"/>
          <w:szCs w:val="21"/>
        </w:rPr>
        <w:t>numaralı</w:t>
      </w:r>
      <w:proofErr w:type="gramEnd"/>
      <w:r>
        <w:rPr>
          <w:rFonts w:ascii="Arial" w:hAnsi="Arial" w:cs="Arial"/>
          <w:color w:val="000000"/>
          <w:sz w:val="21"/>
          <w:szCs w:val="21"/>
        </w:rPr>
        <w:t xml:space="preserve"> ihracat beyannamesi muhteviyatı geri gelen eşyayı, ilgili teknik mevzuatına uygun ve güvenli olmaması halinde iç piyasada satışa sunmayacağımızı veya kullanıma arz etmeyeceğimizi, aksine hareket ettiğimiz takdirde ithalata konu ürünün CIF değerinin % 60’ının bağlı bulunduğumuz vergi dairesince tarafımıza tebliğ edildiği tarihteki Türkiye Cumhuriyet Merkez Bankası döviz satış kuru üzerinden hesaplanacak Türk Lirası karşılığını bütçeye gelir kaydedilmek üzere ödeyeceğimizi, ödemeyi</w:t>
      </w:r>
      <w:r>
        <w:rPr>
          <w:rStyle w:val="apple-converted-space"/>
          <w:rFonts w:ascii="Arial" w:hAnsi="Arial" w:cs="Arial"/>
          <w:color w:val="000000"/>
          <w:sz w:val="21"/>
          <w:szCs w:val="21"/>
        </w:rPr>
        <w:t> </w:t>
      </w:r>
      <w:hyperlink r:id="rId4" w:history="1">
        <w:r>
          <w:rPr>
            <w:rStyle w:val="Kpr"/>
            <w:rFonts w:ascii="Arial" w:hAnsi="Arial" w:cs="Arial"/>
            <w:color w:val="990000"/>
            <w:sz w:val="21"/>
            <w:szCs w:val="21"/>
          </w:rPr>
          <w:t>6183 sayılı</w:t>
        </w:r>
      </w:hyperlink>
      <w:r>
        <w:rPr>
          <w:rStyle w:val="apple-converted-space"/>
          <w:rFonts w:ascii="Arial" w:hAnsi="Arial" w:cs="Arial"/>
          <w:color w:val="000000"/>
          <w:sz w:val="21"/>
          <w:szCs w:val="21"/>
        </w:rPr>
        <w:t> </w:t>
      </w:r>
      <w:r>
        <w:rPr>
          <w:rFonts w:ascii="Arial" w:hAnsi="Arial" w:cs="Arial"/>
          <w:color w:val="000000"/>
          <w:sz w:val="21"/>
          <w:szCs w:val="21"/>
        </w:rPr>
        <w:t>Amme Alacaklarının Tahsil Usulü Hakkındaki Kanun hükümlerine göre yerine getireceğimizi kabul ve taahhüt ederiz.</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t> </w:t>
      </w:r>
    </w:p>
    <w:tbl>
      <w:tblPr>
        <w:tblW w:w="4500" w:type="pct"/>
        <w:shd w:val="clear" w:color="auto" w:fill="FFFFFF"/>
        <w:tblCellMar>
          <w:left w:w="0" w:type="dxa"/>
          <w:right w:w="0" w:type="dxa"/>
        </w:tblCellMar>
        <w:tblLook w:val="04A0" w:firstRow="1" w:lastRow="0" w:firstColumn="1" w:lastColumn="0" w:noHBand="0" w:noVBand="1"/>
      </w:tblPr>
      <w:tblGrid>
        <w:gridCol w:w="890"/>
        <w:gridCol w:w="7275"/>
      </w:tblGrid>
      <w:tr w:rsidR="001E3B31" w:rsidTr="001E3B31">
        <w:tc>
          <w:tcPr>
            <w:tcW w:w="0" w:type="auto"/>
            <w:shd w:val="clear" w:color="auto" w:fill="FFFFFF"/>
            <w:vAlign w:val="center"/>
            <w:hideMark/>
          </w:tcPr>
          <w:p w:rsidR="001E3B31" w:rsidRDefault="001E3B31">
            <w:pPr>
              <w:jc w:val="center"/>
              <w:rPr>
                <w:rFonts w:ascii="Arial" w:hAnsi="Arial" w:cs="Arial"/>
                <w:sz w:val="21"/>
                <w:szCs w:val="21"/>
              </w:rPr>
            </w:pPr>
            <w:r>
              <w:rPr>
                <w:rFonts w:ascii="Arial" w:hAnsi="Arial" w:cs="Arial"/>
                <w:sz w:val="21"/>
                <w:szCs w:val="21"/>
              </w:rPr>
              <w:t> </w:t>
            </w:r>
          </w:p>
        </w:tc>
        <w:tc>
          <w:tcPr>
            <w:tcW w:w="7275" w:type="dxa"/>
            <w:shd w:val="clear" w:color="auto" w:fill="FFFFFF"/>
            <w:vAlign w:val="center"/>
            <w:hideMark/>
          </w:tcPr>
          <w:p w:rsidR="001E3B31" w:rsidRDefault="001E3B31">
            <w:pPr>
              <w:jc w:val="center"/>
              <w:rPr>
                <w:rFonts w:ascii="Arial" w:hAnsi="Arial" w:cs="Arial"/>
                <w:sz w:val="21"/>
                <w:szCs w:val="21"/>
              </w:rPr>
            </w:pPr>
            <w:r>
              <w:rPr>
                <w:rFonts w:ascii="Arial" w:hAnsi="Arial" w:cs="Arial"/>
                <w:sz w:val="21"/>
                <w:szCs w:val="21"/>
              </w:rPr>
              <w:t>İthalatçının veya Temsilcisinin</w:t>
            </w:r>
            <w:r>
              <w:rPr>
                <w:rStyle w:val="apple-converted-space"/>
                <w:rFonts w:ascii="Arial" w:hAnsi="Arial" w:cs="Arial"/>
                <w:sz w:val="21"/>
                <w:szCs w:val="21"/>
              </w:rPr>
              <w:t> </w:t>
            </w:r>
            <w:r>
              <w:rPr>
                <w:rFonts w:ascii="Arial" w:hAnsi="Arial" w:cs="Arial"/>
                <w:sz w:val="21"/>
                <w:szCs w:val="21"/>
              </w:rPr>
              <w:br/>
              <w:t>İsmi/Unvanı</w:t>
            </w:r>
            <w:r>
              <w:rPr>
                <w:rFonts w:ascii="Arial" w:hAnsi="Arial" w:cs="Arial"/>
                <w:sz w:val="21"/>
                <w:szCs w:val="21"/>
              </w:rPr>
              <w:br/>
              <w:t>Yetkili İmza(</w:t>
            </w:r>
            <w:proofErr w:type="spellStart"/>
            <w:r>
              <w:rPr>
                <w:rFonts w:ascii="Arial" w:hAnsi="Arial" w:cs="Arial"/>
                <w:sz w:val="21"/>
                <w:szCs w:val="21"/>
              </w:rPr>
              <w:t>lar</w:t>
            </w:r>
            <w:proofErr w:type="spellEnd"/>
            <w:r>
              <w:rPr>
                <w:rFonts w:ascii="Arial" w:hAnsi="Arial" w:cs="Arial"/>
                <w:sz w:val="21"/>
                <w:szCs w:val="21"/>
              </w:rPr>
              <w:t>)</w:t>
            </w:r>
            <w:r>
              <w:rPr>
                <w:rFonts w:ascii="Arial" w:hAnsi="Arial" w:cs="Arial"/>
                <w:sz w:val="21"/>
                <w:szCs w:val="21"/>
              </w:rPr>
              <w:br/>
              <w:t>Tarih</w:t>
            </w:r>
          </w:p>
        </w:tc>
      </w:tr>
    </w:tbl>
    <w:p w:rsidR="001E3B31" w:rsidRDefault="001E3B31" w:rsidP="001E3B31">
      <w:pPr>
        <w:pStyle w:val="NormalWeb"/>
        <w:shd w:val="clear" w:color="auto" w:fill="FFFFFF"/>
        <w:spacing w:before="0" w:beforeAutospacing="0" w:after="150" w:afterAutospacing="0"/>
        <w:rPr>
          <w:rFonts w:ascii="Arial" w:hAnsi="Arial" w:cs="Arial"/>
          <w:color w:val="000000"/>
          <w:sz w:val="21"/>
          <w:szCs w:val="21"/>
        </w:rPr>
      </w:pP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06"/>
        <w:gridCol w:w="3844"/>
      </w:tblGrid>
      <w:tr w:rsidR="001E3B31" w:rsidTr="001E3B31">
        <w:tc>
          <w:tcPr>
            <w:tcW w:w="7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İthalatçının açık unvanı ve adresi</w:t>
            </w:r>
          </w:p>
        </w:tc>
        <w:tc>
          <w:tcPr>
            <w:tcW w:w="8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w:t>
            </w:r>
          </w:p>
        </w:tc>
      </w:tr>
      <w:tr w:rsidR="001E3B31" w:rsidTr="001E3B31">
        <w:tc>
          <w:tcPr>
            <w:tcW w:w="7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İlgili gümrük idaresi</w:t>
            </w:r>
          </w:p>
        </w:tc>
        <w:tc>
          <w:tcPr>
            <w:tcW w:w="8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w:t>
            </w:r>
          </w:p>
        </w:tc>
      </w:tr>
      <w:tr w:rsidR="001E3B31" w:rsidTr="001E3B31">
        <w:tc>
          <w:tcPr>
            <w:tcW w:w="7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Gümrük Beyannamesinin tarihi ve sayısı</w:t>
            </w:r>
          </w:p>
        </w:tc>
        <w:tc>
          <w:tcPr>
            <w:tcW w:w="8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w:t>
            </w:r>
          </w:p>
        </w:tc>
      </w:tr>
      <w:tr w:rsidR="001E3B31" w:rsidTr="001E3B31">
        <w:tc>
          <w:tcPr>
            <w:tcW w:w="7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İthalatçının bağlı bulunduğu vergi dairesinin adı</w:t>
            </w:r>
          </w:p>
        </w:tc>
        <w:tc>
          <w:tcPr>
            <w:tcW w:w="8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w:t>
            </w:r>
          </w:p>
        </w:tc>
      </w:tr>
      <w:tr w:rsidR="001E3B31" w:rsidTr="001E3B31">
        <w:tc>
          <w:tcPr>
            <w:tcW w:w="7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İthalatçının vergi sicil numarası</w:t>
            </w:r>
          </w:p>
        </w:tc>
        <w:tc>
          <w:tcPr>
            <w:tcW w:w="8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w:t>
            </w:r>
          </w:p>
        </w:tc>
      </w:tr>
      <w:tr w:rsidR="001E3B31" w:rsidTr="001E3B31">
        <w:tc>
          <w:tcPr>
            <w:tcW w:w="7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İthalatçının bağlı bulunduğu oda ve sicil numarası</w:t>
            </w:r>
          </w:p>
        </w:tc>
        <w:tc>
          <w:tcPr>
            <w:tcW w:w="8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w:t>
            </w:r>
          </w:p>
        </w:tc>
      </w:tr>
      <w:tr w:rsidR="001E3B31" w:rsidTr="001E3B31">
        <w:tc>
          <w:tcPr>
            <w:tcW w:w="7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İthal konusu ürünün CIF değeri</w:t>
            </w:r>
          </w:p>
        </w:tc>
        <w:tc>
          <w:tcPr>
            <w:tcW w:w="8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B31" w:rsidRDefault="001E3B31">
            <w:pPr>
              <w:rPr>
                <w:rFonts w:ascii="Arial" w:hAnsi="Arial" w:cs="Arial"/>
                <w:sz w:val="21"/>
                <w:szCs w:val="21"/>
              </w:rPr>
            </w:pPr>
            <w:r>
              <w:rPr>
                <w:rFonts w:ascii="Arial" w:hAnsi="Arial" w:cs="Arial"/>
                <w:sz w:val="21"/>
                <w:szCs w:val="21"/>
              </w:rPr>
              <w:t>:</w:t>
            </w:r>
          </w:p>
        </w:tc>
      </w:tr>
    </w:tbl>
    <w:p w:rsidR="00F174AB" w:rsidRDefault="00F174AB">
      <w:bookmarkStart w:id="3" w:name="_GoBack"/>
      <w:bookmarkEnd w:id="3"/>
    </w:p>
    <w:sectPr w:rsidR="00F1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31"/>
    <w:rsid w:val="001E3B31"/>
    <w:rsid w:val="00F17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0C546-ABE7-431F-AFE6-DFC3F56F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B31"/>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E3B31"/>
    <w:rPr>
      <w:color w:val="0563C1"/>
      <w:u w:val="single"/>
    </w:rPr>
  </w:style>
  <w:style w:type="paragraph" w:styleId="NormalWeb">
    <w:name w:val="Normal (Web)"/>
    <w:basedOn w:val="Normal"/>
    <w:uiPriority w:val="99"/>
    <w:semiHidden/>
    <w:unhideWhenUsed/>
    <w:rsid w:val="001E3B31"/>
    <w:pPr>
      <w:spacing w:before="100" w:beforeAutospacing="1" w:after="100" w:afterAutospacing="1"/>
    </w:pPr>
    <w:rPr>
      <w:rFonts w:ascii="Times New Roman" w:hAnsi="Times New Roman" w:cs="Times New Roman"/>
      <w:sz w:val="24"/>
      <w:szCs w:val="24"/>
      <w:lang w:eastAsia="tr-TR"/>
    </w:rPr>
  </w:style>
  <w:style w:type="character" w:customStyle="1" w:styleId="apple-converted-space">
    <w:name w:val="apple-converted-space"/>
    <w:basedOn w:val="VarsaylanParagrafYazTipi"/>
    <w:rsid w:val="001E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net/gumruk/kanun_6183.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2217</Words>
  <Characters>12642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2017-01-02T12:37:00Z</dcterms:created>
  <dcterms:modified xsi:type="dcterms:W3CDTF">2017-01-02T12:39:00Z</dcterms:modified>
</cp:coreProperties>
</file>