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7073F2" w:rsidTr="007073F2">
        <w:trPr>
          <w:tblCellSpacing w:w="0" w:type="dxa"/>
        </w:trPr>
        <w:tc>
          <w:tcPr>
            <w:tcW w:w="0" w:type="auto"/>
            <w:shd w:val="clear" w:color="auto" w:fill="FFCC00"/>
            <w:vAlign w:val="center"/>
            <w:hideMark/>
          </w:tcPr>
          <w:p w:rsidR="007073F2" w:rsidRDefault="007073F2">
            <w:pPr>
              <w:shd w:val="clear" w:color="auto" w:fill="F2F2F2"/>
              <w:spacing w:before="225"/>
              <w:jc w:val="center"/>
              <w:rPr>
                <w:rFonts w:ascii="Arial" w:hAnsi="Arial" w:cs="Arial"/>
                <w:b/>
                <w:bCs/>
                <w:color w:val="000000"/>
                <w:sz w:val="20"/>
                <w:szCs w:val="20"/>
                <w:lang w:eastAsia="tr-TR"/>
              </w:rPr>
            </w:pPr>
            <w:r>
              <w:rPr>
                <w:rFonts w:ascii="Arial" w:hAnsi="Arial" w:cs="Arial"/>
                <w:b/>
                <w:bCs/>
                <w:color w:val="000000"/>
                <w:sz w:val="20"/>
                <w:szCs w:val="20"/>
                <w:lang w:eastAsia="tr-TR"/>
              </w:rPr>
              <w:t>Çevrenin Korunması Yönünden Kontrol Altında Tutulan Metal Hurdaların İthalat Denetimi Tebliği (Ürün Güvenliği ve Denetimi: 2016/23) (31.12.2015 t. 29579 s. R.G.)</w:t>
            </w:r>
          </w:p>
        </w:tc>
      </w:tr>
    </w:tbl>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Ekonomi Bakanlığından: </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Amaç</w:t>
      </w:r>
      <w:r>
        <w:rPr>
          <w:rFonts w:ascii="Arial" w:hAnsi="Arial" w:cs="Arial"/>
          <w:color w:val="000000"/>
          <w:sz w:val="21"/>
          <w:szCs w:val="21"/>
          <w:lang w:eastAsia="tr-TR"/>
        </w:rPr>
        <w:t xml:space="preserve"> </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 –</w:t>
      </w:r>
      <w:r>
        <w:rPr>
          <w:rFonts w:ascii="Arial" w:hAnsi="Arial" w:cs="Arial"/>
          <w:color w:val="000000"/>
          <w:sz w:val="21"/>
          <w:szCs w:val="21"/>
          <w:lang w:eastAsia="tr-TR"/>
        </w:rPr>
        <w:t xml:space="preserve"> (1) Bu Tebliğin amacı; Türkiye gümrük bölgesine girecek Ek-1’deki listede yer alan metal hurdalara ilişkin usul ve esasları düzenlemektir.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Kapsam</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2 – </w:t>
      </w:r>
      <w:r>
        <w:rPr>
          <w:rFonts w:ascii="Arial" w:hAnsi="Arial" w:cs="Arial"/>
          <w:color w:val="000000"/>
          <w:sz w:val="21"/>
          <w:szCs w:val="21"/>
          <w:lang w:eastAsia="tr-TR"/>
        </w:rPr>
        <w:t>(1) Bu Tebliğ; Türkiye gümrük bölgesine girecek Ek-1’deki listede yer alan metal hurdaları kapsar.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Dayanak</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3 –</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28/1/2013</w:t>
      </w:r>
      <w:proofErr w:type="gramEnd"/>
      <w:r>
        <w:rPr>
          <w:rFonts w:ascii="Arial" w:hAnsi="Arial" w:cs="Arial"/>
          <w:color w:val="000000"/>
          <w:sz w:val="21"/>
          <w:szCs w:val="21"/>
          <w:lang w:eastAsia="tr-TR"/>
        </w:rPr>
        <w:t xml:space="preserve"> tarihli ve 2013/4284 sayılı Bakanlar Kurulu Kararı ile yürürlüğe konulan Teknik Düzenlemeler Rejimi Kararının 4 üncü maddesine dayanılarak hazırlanmıştır.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İthalata ilişkin usul ve esaslar</w:t>
      </w:r>
    </w:p>
    <w:p w:rsidR="007073F2" w:rsidRDefault="007073F2" w:rsidP="007073F2">
      <w:pPr>
        <w:spacing w:before="100" w:beforeAutospacing="1" w:after="100" w:afterAutospacing="1"/>
        <w:rPr>
          <w:rFonts w:ascii="Arial" w:hAnsi="Arial" w:cs="Arial"/>
          <w:color w:val="000000"/>
          <w:sz w:val="21"/>
          <w:szCs w:val="21"/>
          <w:lang w:eastAsia="tr-TR"/>
        </w:rPr>
      </w:pPr>
      <w:proofErr w:type="gramStart"/>
      <w:r>
        <w:rPr>
          <w:rFonts w:ascii="Arial" w:hAnsi="Arial" w:cs="Arial"/>
          <w:b/>
          <w:bCs/>
          <w:color w:val="000000"/>
          <w:sz w:val="21"/>
          <w:szCs w:val="21"/>
          <w:lang w:eastAsia="tr-TR"/>
        </w:rPr>
        <w:t>MADDE 4 –</w:t>
      </w:r>
      <w:r>
        <w:rPr>
          <w:rFonts w:ascii="Arial" w:hAnsi="Arial" w:cs="Arial"/>
          <w:color w:val="000000"/>
          <w:sz w:val="21"/>
          <w:szCs w:val="21"/>
          <w:lang w:eastAsia="tr-TR"/>
        </w:rPr>
        <w:t xml:space="preserve"> (1) Ek-1’deki listede yer alan metal hurdaları, Çevre ve Şehircilik Bakanlığından Metal Hurda İthalatçı Belgesi almış olmak kaydıyla; metal hurdayı ergiterek işlem yapan veya metal hurdayı parçalamak ve boyutlarını küçültmek suretiyle kalitesini ve yoğunluğunu arttırmak üzere ön işlem uygulayan ve bu amaçlarla Çevre ve Şehircilik Bakanlığından Geçici Faaliyet Belgesi veya Çevre İzin ve Lisans Belgesine sahip sanayiciler, ithal edebilirler. </w:t>
      </w:r>
      <w:proofErr w:type="gramEnd"/>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Birinci fıkrada belirtilen ithalatçıların, Türkiye Atom Enerjisi Kurumu tarafından yapılacak değerlendirme neticesinde radyasyon ölçüm sistemine (radyasyon kontrolü için uygun ve kalibre edilmiş sabit ve portatif radyasyon ölçüm cihazlarına ve ilgili diğer donanıma) ve radyasyondan korunma konusunda eğitim almış personele sahip olduğunun belirlenmesi gerekmektedir. Türkiye Atom Enerjisi Kurumu tarafından, firma tesislerindeki radyasyon ölçüm sistemlerine ilişkin yapılan değerlendirme sonucu görülecek eksiklikler Çevre ve Şehircilik Bakanlığına bildirilir.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 Bu Tebliğe istinaden Çevre ve Şehircilik Bakanlığınca düzenlenen Metal Hurda İthalatçı Belgesi, verildiği tarihten itibaren iki yıl geçerlidir. Metal Hurda İthalatçı Belgesi alan sanayicilerin listesi Çevre ve Şehircilik Bakanlığının internet sayfasında ilan edilir.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(4) Ek-2’deki listede yer alan metal hurdaların serbest bölgeler </w:t>
      </w:r>
      <w:proofErr w:type="gramStart"/>
      <w:r>
        <w:rPr>
          <w:rFonts w:ascii="Arial" w:hAnsi="Arial" w:cs="Arial"/>
          <w:color w:val="000000"/>
          <w:sz w:val="21"/>
          <w:szCs w:val="21"/>
          <w:lang w:eastAsia="tr-TR"/>
        </w:rPr>
        <w:t>dahil</w:t>
      </w:r>
      <w:proofErr w:type="gramEnd"/>
      <w:r>
        <w:rPr>
          <w:rFonts w:ascii="Arial" w:hAnsi="Arial" w:cs="Arial"/>
          <w:color w:val="000000"/>
          <w:sz w:val="21"/>
          <w:szCs w:val="21"/>
          <w:lang w:eastAsia="tr-TR"/>
        </w:rPr>
        <w:t xml:space="preserve"> Türkiye gümrük bölgesine girişi yasaktır. Ancak </w:t>
      </w:r>
      <w:proofErr w:type="gramStart"/>
      <w:r>
        <w:rPr>
          <w:rFonts w:ascii="Arial" w:hAnsi="Arial" w:cs="Arial"/>
          <w:color w:val="000000"/>
          <w:sz w:val="21"/>
          <w:szCs w:val="21"/>
          <w:lang w:eastAsia="tr-TR"/>
        </w:rPr>
        <w:t>28/12/1993</w:t>
      </w:r>
      <w:proofErr w:type="gramEnd"/>
      <w:r>
        <w:rPr>
          <w:rFonts w:ascii="Arial" w:hAnsi="Arial" w:cs="Arial"/>
          <w:color w:val="000000"/>
          <w:sz w:val="21"/>
          <w:szCs w:val="21"/>
          <w:lang w:eastAsia="tr-TR"/>
        </w:rPr>
        <w:t xml:space="preserve"> tarihli ve 3957 sayılı Kanun ile onaylanması uygun bulunan Tehlikeli Atıkların </w:t>
      </w:r>
      <w:proofErr w:type="spellStart"/>
      <w:r>
        <w:rPr>
          <w:rFonts w:ascii="Arial" w:hAnsi="Arial" w:cs="Arial"/>
          <w:color w:val="000000"/>
          <w:sz w:val="21"/>
          <w:szCs w:val="21"/>
          <w:lang w:eastAsia="tr-TR"/>
        </w:rPr>
        <w:t>Sınırlarötesi</w:t>
      </w:r>
      <w:proofErr w:type="spellEnd"/>
      <w:r>
        <w:rPr>
          <w:rFonts w:ascii="Arial" w:hAnsi="Arial" w:cs="Arial"/>
          <w:color w:val="000000"/>
          <w:sz w:val="21"/>
          <w:szCs w:val="21"/>
          <w:lang w:eastAsia="tr-TR"/>
        </w:rPr>
        <w:t xml:space="preserve"> </w:t>
      </w:r>
      <w:proofErr w:type="spellStart"/>
      <w:r>
        <w:rPr>
          <w:rFonts w:ascii="Arial" w:hAnsi="Arial" w:cs="Arial"/>
          <w:color w:val="000000"/>
          <w:sz w:val="21"/>
          <w:szCs w:val="21"/>
          <w:lang w:eastAsia="tr-TR"/>
        </w:rPr>
        <w:t>Taşınımının</w:t>
      </w:r>
      <w:proofErr w:type="spellEnd"/>
      <w:r>
        <w:rPr>
          <w:rFonts w:ascii="Arial" w:hAnsi="Arial" w:cs="Arial"/>
          <w:color w:val="000000"/>
          <w:sz w:val="21"/>
          <w:szCs w:val="21"/>
          <w:lang w:eastAsia="tr-TR"/>
        </w:rPr>
        <w:t xml:space="preserve"> ve </w:t>
      </w:r>
      <w:proofErr w:type="spellStart"/>
      <w:r>
        <w:rPr>
          <w:rFonts w:ascii="Arial" w:hAnsi="Arial" w:cs="Arial"/>
          <w:color w:val="000000"/>
          <w:sz w:val="21"/>
          <w:szCs w:val="21"/>
          <w:lang w:eastAsia="tr-TR"/>
        </w:rPr>
        <w:t>Bertarafının</w:t>
      </w:r>
      <w:proofErr w:type="spellEnd"/>
      <w:r>
        <w:rPr>
          <w:rFonts w:ascii="Arial" w:hAnsi="Arial" w:cs="Arial"/>
          <w:color w:val="000000"/>
          <w:sz w:val="21"/>
          <w:szCs w:val="21"/>
          <w:lang w:eastAsia="tr-TR"/>
        </w:rPr>
        <w:t xml:space="preserve"> Kontrolüne İlişkin Basel Sözleşmesinin ilgili hükümleri gereği, Ek-2’de yer alan metal hurdaların ülkemiz gümrük bölgesinden transit geçişinde Çevre ve Şehircilik Bakanlığından alınacak İzin Yazısı ilgili sınır giriş gümrük idaresine ibraz edilir.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İthalatçının sorumluluğu</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5 – </w:t>
      </w:r>
      <w:r>
        <w:rPr>
          <w:rFonts w:ascii="Arial" w:hAnsi="Arial" w:cs="Arial"/>
          <w:color w:val="000000"/>
          <w:sz w:val="21"/>
          <w:szCs w:val="21"/>
          <w:lang w:eastAsia="tr-TR"/>
        </w:rPr>
        <w:t xml:space="preserve">(1) Ek-1’deki listede yer alan metal hurdaların dağılmayan katı formda bulunması, ithali yasak tehlikeli madde ve atıklarla karıştırılmaması ve </w:t>
      </w:r>
      <w:proofErr w:type="spellStart"/>
      <w:r>
        <w:rPr>
          <w:rFonts w:ascii="Arial" w:hAnsi="Arial" w:cs="Arial"/>
          <w:color w:val="000000"/>
          <w:sz w:val="21"/>
          <w:szCs w:val="21"/>
          <w:lang w:eastAsia="tr-TR"/>
        </w:rPr>
        <w:t>kontamine</w:t>
      </w:r>
      <w:proofErr w:type="spellEnd"/>
      <w:r>
        <w:rPr>
          <w:rFonts w:ascii="Arial" w:hAnsi="Arial" w:cs="Arial"/>
          <w:color w:val="000000"/>
          <w:sz w:val="21"/>
          <w:szCs w:val="21"/>
          <w:lang w:eastAsia="tr-TR"/>
        </w:rPr>
        <w:t xml:space="preserve"> olmaması gerekir.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Ek-1’deki listede yer alan metal hurdaların içerisinde top, havan, roket mermileri veya diğer patlayıcı askeri mühimmat bulunması halinde gerekli tedbirler ithalatçı tarafından alınır.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lastRenderedPageBreak/>
        <w:t xml:space="preserve">(3) İthalatçı, bu Tebliğde belirtilen hükümlere uymak, doğru beyanda bulunmak ve gerekli tedbirleri almaktan sorumludur. </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Serbest bölgede oluşan metal hurdalar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6 – </w:t>
      </w:r>
      <w:r>
        <w:rPr>
          <w:rFonts w:ascii="Arial" w:hAnsi="Arial" w:cs="Arial"/>
          <w:color w:val="000000"/>
          <w:sz w:val="21"/>
          <w:szCs w:val="21"/>
          <w:lang w:eastAsia="tr-TR"/>
        </w:rPr>
        <w:t xml:space="preserve">(1) Serbest bölgelerdeki faaliyetler sonucu ortaya çıkan, Ek-1 ve Ek-2’deki listelerde yer alan metal hurdaların ithalatına, hurdaya ön işlem uygulanması, hurdanın geri kazanımı ve/veya </w:t>
      </w:r>
      <w:proofErr w:type="spellStart"/>
      <w:r>
        <w:rPr>
          <w:rFonts w:ascii="Arial" w:hAnsi="Arial" w:cs="Arial"/>
          <w:color w:val="000000"/>
          <w:sz w:val="21"/>
          <w:szCs w:val="21"/>
          <w:lang w:eastAsia="tr-TR"/>
        </w:rPr>
        <w:t>bertarafı</w:t>
      </w:r>
      <w:proofErr w:type="spellEnd"/>
      <w:r>
        <w:rPr>
          <w:rFonts w:ascii="Arial" w:hAnsi="Arial" w:cs="Arial"/>
          <w:color w:val="000000"/>
          <w:sz w:val="21"/>
          <w:szCs w:val="21"/>
          <w:lang w:eastAsia="tr-TR"/>
        </w:rPr>
        <w:t xml:space="preserve"> için serbest bölgede uygun tesis bulunmaması veya metal hurda üreticisi firmanın hurdayı bu tesislere vermemesi durumunda, metal hurdayı üreten veya serbest bölgede metal hurdaya ön işlem uygulayan veya geri kazanım vb. yapan firmanın talebi üzerine,</w:t>
      </w:r>
      <w:proofErr w:type="gramStart"/>
      <w:r>
        <w:rPr>
          <w:rFonts w:ascii="Arial" w:hAnsi="Arial" w:cs="Arial"/>
          <w:color w:val="000000"/>
          <w:sz w:val="21"/>
          <w:szCs w:val="21"/>
          <w:lang w:eastAsia="tr-TR"/>
        </w:rPr>
        <w:t>10/3/1993</w:t>
      </w:r>
      <w:proofErr w:type="gramEnd"/>
      <w:r>
        <w:rPr>
          <w:rFonts w:ascii="Arial" w:hAnsi="Arial" w:cs="Arial"/>
          <w:color w:val="000000"/>
          <w:sz w:val="21"/>
          <w:szCs w:val="21"/>
          <w:lang w:eastAsia="tr-TR"/>
        </w:rPr>
        <w:t xml:space="preserve"> tarihli ve 21520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Serbest Bölgeler Uygulama Yönetmeliğine göre oluşturulan Atık Komisyonu hurdanın;</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a) Metal hurdayı ergiterek işlem yapan veya metal hurdaya ön işlem uygulayan ve bu amaçlarla Çevre ve Şehircilik Bakanlığından Geçici Faaliyet Belgesi veya Çevre İzin ve Lisans Belgesi alan sanayi tesislerine veya</w:t>
      </w:r>
    </w:p>
    <w:p w:rsidR="007073F2" w:rsidRDefault="007073F2" w:rsidP="007073F2">
      <w:pPr>
        <w:spacing w:before="100" w:beforeAutospacing="1" w:after="100" w:afterAutospacing="1"/>
        <w:rPr>
          <w:rFonts w:ascii="Arial" w:hAnsi="Arial" w:cs="Arial"/>
          <w:color w:val="000000"/>
          <w:sz w:val="21"/>
          <w:szCs w:val="21"/>
          <w:lang w:eastAsia="tr-TR"/>
        </w:rPr>
      </w:pPr>
      <w:proofErr w:type="gramStart"/>
      <w:r>
        <w:rPr>
          <w:rFonts w:ascii="Arial" w:hAnsi="Arial" w:cs="Arial"/>
          <w:color w:val="000000"/>
          <w:sz w:val="21"/>
          <w:szCs w:val="21"/>
          <w:lang w:eastAsia="tr-TR"/>
        </w:rPr>
        <w:t>b) Metal hurdaya işlem uyguladıktan sonra metal hurdayı ergiterek işlem yapan ve bu amaçla Çevre ve Şehircilik Bakanlığından Geçici Faaliyet Belgesi veya Çevre İzin ve Lisans Belgesi alan sanayi tesislerine veya Çevre ve Şehircilik Bakanlığından Geçici Faaliyet Belgesi veya Çevre İzin ve Lisans Belgesi almış sanayi tesislerine verilmesi şartıyla Tehlikesiz Atık Toplama-Ayırma İzin Belgesine sahip metal hurda alımı yapan firmalara</w:t>
      </w:r>
      <w:proofErr w:type="gramEnd"/>
    </w:p>
    <w:p w:rsidR="007073F2" w:rsidRDefault="007073F2" w:rsidP="007073F2">
      <w:pPr>
        <w:spacing w:before="100" w:beforeAutospacing="1" w:after="100" w:afterAutospacing="1"/>
        <w:rPr>
          <w:rFonts w:ascii="Arial" w:hAnsi="Arial" w:cs="Arial"/>
          <w:color w:val="000000"/>
          <w:sz w:val="21"/>
          <w:szCs w:val="21"/>
          <w:lang w:eastAsia="tr-TR"/>
        </w:rPr>
      </w:pPr>
      <w:proofErr w:type="gramStart"/>
      <w:r>
        <w:rPr>
          <w:rFonts w:ascii="Arial" w:hAnsi="Arial" w:cs="Arial"/>
          <w:color w:val="000000"/>
          <w:sz w:val="21"/>
          <w:szCs w:val="21"/>
          <w:lang w:eastAsia="tr-TR"/>
        </w:rPr>
        <w:t>verilmesi</w:t>
      </w:r>
      <w:proofErr w:type="gramEnd"/>
      <w:r>
        <w:rPr>
          <w:rFonts w:ascii="Arial" w:hAnsi="Arial" w:cs="Arial"/>
          <w:color w:val="000000"/>
          <w:sz w:val="21"/>
          <w:szCs w:val="21"/>
          <w:lang w:eastAsia="tr-TR"/>
        </w:rPr>
        <w:t xml:space="preserve"> ve bunun Komisyona belgelendirilmesi koşulu ile izin verir. Serbest Bölgelerden metal hurda çıkışında Metal Hurda İthalatçı Belgesi alınması zorunlu değildir.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Atık Komisyonunun kararı uyarınca serbest bölgeden çıkartılan metal hurdalara ilişkin bilgiler altı aylık raporlar halinde düzenli olarak, Çevre ve Şehircilik Bakanlığına gönderilir. Bu süre içinde herhangi bir işlem yapılmamışsa, buna ilişkin yazı gönderilir.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Metal hurdalara ilişkin özel hususlar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7 –</w:t>
      </w:r>
      <w:r>
        <w:rPr>
          <w:rFonts w:ascii="Arial" w:hAnsi="Arial" w:cs="Arial"/>
          <w:color w:val="000000"/>
          <w:sz w:val="21"/>
          <w:szCs w:val="21"/>
          <w:lang w:eastAsia="tr-TR"/>
        </w:rPr>
        <w:t xml:space="preserve"> (1) Ek-1’deki listede yer alan metal hurdaların Türkiye gümrük bölgesine girişinin yapılacağı sınır gümrük kapıları Gümrük ve Ticaret Bakanlığı tarafından tespit edilir. Tespit edilen deniz sınır gümrük kapıları dışında kalan, Gümrük ve Ticaret Bakanlığından izin ve Türkiye Atom Enerjisi Kurumundan uygun görüş alınan, özel liman veya iskelelerin radyasyon kontrolüne ilişkin gerekli alt yapıyı haiz terminallerinden, Ek-1’deki listede yer alan metal hurdaların Türkiye gümrük bölgesine giriş işlemleri yapılabilir.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İstisnai durumlar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8 – </w:t>
      </w:r>
      <w:r>
        <w:rPr>
          <w:rFonts w:ascii="Arial" w:hAnsi="Arial" w:cs="Arial"/>
          <w:color w:val="000000"/>
          <w:sz w:val="21"/>
          <w:szCs w:val="21"/>
          <w:lang w:eastAsia="tr-TR"/>
        </w:rPr>
        <w:t xml:space="preserve">(1) Ekonomik etkili gümrük rejimleri kapsamında Türkiye gümrük bölgesine gelen bir eşyanın herhangi bir işçilik, işleme, kullanım veya bekleme sonucu Ek-1 ve Ek-2’deki listelerde yer alan metal hurdaya dönüşmesi ve Serbest Dolaşıma Giriş Rejimine tabi tutulması halinde Metal Hurda İthalatçı Belgesi alınması zorunlu değildir. </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xml:space="preserve">(2) </w:t>
      </w:r>
      <w:proofErr w:type="gramStart"/>
      <w:r>
        <w:rPr>
          <w:rFonts w:ascii="Arial" w:hAnsi="Arial" w:cs="Arial"/>
          <w:color w:val="000000"/>
          <w:sz w:val="21"/>
          <w:szCs w:val="21"/>
          <w:lang w:eastAsia="tr-TR"/>
        </w:rPr>
        <w:t>Dahilde</w:t>
      </w:r>
      <w:proofErr w:type="gramEnd"/>
      <w:r>
        <w:rPr>
          <w:rFonts w:ascii="Arial" w:hAnsi="Arial" w:cs="Arial"/>
          <w:color w:val="000000"/>
          <w:sz w:val="21"/>
          <w:szCs w:val="21"/>
          <w:lang w:eastAsia="tr-TR"/>
        </w:rPr>
        <w:t xml:space="preserve"> İşleme Rejimi Kararı kapsamında ithal edilen ürünlerden elde edilen ikincil işlem görmüş ürünlerin Ek-1 ve Ek-2’deki listelerde yer alması halinde bu ürünlerin ithalatında bu Tebliğ hükümleri uygulanmaz.</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 Hariçte İşleme Rejimi Kararı kapsamında ihraç edilen ürünlerden elde edilen ikincil işlem görmüş ürünlerin Ek-1 ve Ek-2’deki listede yer alması halinde bu ürünlerin ithalinde bu Tebliğ hükümleri uygulanmaz.</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Denetim</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lastRenderedPageBreak/>
        <w:t>MADDE 9 –</w:t>
      </w:r>
      <w:r>
        <w:rPr>
          <w:rFonts w:ascii="Arial" w:hAnsi="Arial" w:cs="Arial"/>
          <w:color w:val="000000"/>
          <w:sz w:val="21"/>
          <w:szCs w:val="21"/>
          <w:lang w:eastAsia="tr-TR"/>
        </w:rPr>
        <w:t xml:space="preserve"> (1) İthalatçıların bu Tebliğ kapsamında yapacakları işlem ve faaliyetlerin bu Tebliğe ve çevre mevzuatına uygun olup olmadığı Çevre ve Şehircilik Bakanlığı tarafından denetlenir. </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Yaptırımlar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10 – </w:t>
      </w:r>
      <w:r>
        <w:rPr>
          <w:rFonts w:ascii="Arial" w:hAnsi="Arial" w:cs="Arial"/>
          <w:color w:val="000000"/>
          <w:sz w:val="21"/>
          <w:szCs w:val="21"/>
          <w:lang w:eastAsia="tr-TR"/>
        </w:rPr>
        <w:t xml:space="preserve">(1) Bu Tebliğin hükümlerine aykırı hareket eden ithalatçılara </w:t>
      </w:r>
      <w:proofErr w:type="gramStart"/>
      <w:r>
        <w:rPr>
          <w:rFonts w:ascii="Arial" w:hAnsi="Arial" w:cs="Arial"/>
          <w:color w:val="000000"/>
          <w:sz w:val="21"/>
          <w:szCs w:val="21"/>
          <w:lang w:eastAsia="tr-TR"/>
        </w:rPr>
        <w:t>9/8/1983</w:t>
      </w:r>
      <w:proofErr w:type="gramEnd"/>
      <w:r>
        <w:rPr>
          <w:rFonts w:ascii="Arial" w:hAnsi="Arial" w:cs="Arial"/>
          <w:color w:val="000000"/>
          <w:sz w:val="21"/>
          <w:szCs w:val="21"/>
          <w:lang w:eastAsia="tr-TR"/>
        </w:rPr>
        <w:t xml:space="preserve"> tarihli ve 2872 sayılı Çevre Kanunu, 27/10/1999 tarihli ve 4458 sayılı Gümrük Kanunu ve dış ticaret mevzuatının ilgili hükümleri uygulanır.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(2) Metal Hurda İthalatçı Belgesine sahip olmayan firmalarca ithalat yapıldığının Çevre ve Şehircilik Bakanlığınca veya Gümrük ve Ticaret Bakanlığınca ya da başka bir şekilde sonradan tespiti durumunda birinci fıkra hükmü uygulanır.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(3) İthalata konu metal hurdanın ithalinin yasak olduğunun gümrük işlemleri sırasında tespiti halinde, her tür cezai hüküm saklı kalmak kaydıyla, Türkiye’nin uluslararası sözleşmelerden kaynaklanan hakları doğrultusunda Çevre ve Şehircilik Bakanlığının gözetim ve denetiminde gerekli işlemler yapılır. Bu metal hurdalara gümrük mevzuatının tasfiyeye ilişkin hükümleri uygulanmaz.</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Uygulamaya ilişkin önlemler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11 – </w:t>
      </w:r>
      <w:r>
        <w:rPr>
          <w:rFonts w:ascii="Arial" w:hAnsi="Arial" w:cs="Arial"/>
          <w:color w:val="000000"/>
          <w:sz w:val="21"/>
          <w:szCs w:val="21"/>
          <w:lang w:eastAsia="tr-TR"/>
        </w:rPr>
        <w:t>(1) Bu Tebliğde yer alan hususlarda uygulamaya yönelik önlem almaya ve düzenleme yapmaya Ekonomi Bakanlığı Ürün Güvenliği ve Denetimi Genel Müdürlüğü yetkilidir.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Yürürlükten kaldırılan tebliğ</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MADDE 12 – </w:t>
      </w:r>
      <w:r>
        <w:rPr>
          <w:rFonts w:ascii="Arial" w:hAnsi="Arial" w:cs="Arial"/>
          <w:color w:val="000000"/>
          <w:sz w:val="21"/>
          <w:szCs w:val="21"/>
          <w:lang w:eastAsia="tr-TR"/>
        </w:rPr>
        <w:t xml:space="preserve">(1) </w:t>
      </w:r>
      <w:proofErr w:type="gramStart"/>
      <w:r>
        <w:rPr>
          <w:rFonts w:ascii="Arial" w:hAnsi="Arial" w:cs="Arial"/>
          <w:color w:val="000000"/>
          <w:sz w:val="21"/>
          <w:szCs w:val="21"/>
          <w:lang w:eastAsia="tr-TR"/>
        </w:rPr>
        <w:t>31/12/2014</w:t>
      </w:r>
      <w:proofErr w:type="gramEnd"/>
      <w:r>
        <w:rPr>
          <w:rFonts w:ascii="Arial" w:hAnsi="Arial" w:cs="Arial"/>
          <w:color w:val="000000"/>
          <w:sz w:val="21"/>
          <w:szCs w:val="21"/>
          <w:lang w:eastAsia="tr-TR"/>
        </w:rPr>
        <w:t xml:space="preserve"> tarihli ve 29222 mükerrer sayılı Resmî </w:t>
      </w:r>
      <w:proofErr w:type="spellStart"/>
      <w:r>
        <w:rPr>
          <w:rFonts w:ascii="Arial" w:hAnsi="Arial" w:cs="Arial"/>
          <w:color w:val="000000"/>
          <w:sz w:val="21"/>
          <w:szCs w:val="21"/>
          <w:lang w:eastAsia="tr-TR"/>
        </w:rPr>
        <w:t>Gazete’de</w:t>
      </w:r>
      <w:proofErr w:type="spellEnd"/>
      <w:r>
        <w:rPr>
          <w:rFonts w:ascii="Arial" w:hAnsi="Arial" w:cs="Arial"/>
          <w:color w:val="000000"/>
          <w:sz w:val="21"/>
          <w:szCs w:val="21"/>
          <w:lang w:eastAsia="tr-TR"/>
        </w:rPr>
        <w:t xml:space="preserve"> yayımlanan Çevrenin Korunması Yönünden Kontrol Altında Tutulan Metal Hurdaların İthalat Denetimi Tebliği (Ürün Güvenliği ve Denetimi: 2015/23) yürürlükten kaldırılmıştır.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Geçiş hükümleri</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GEÇİCİ MADDE 1 –</w:t>
      </w:r>
      <w:r>
        <w:rPr>
          <w:rFonts w:ascii="Arial" w:hAnsi="Arial" w:cs="Arial"/>
          <w:color w:val="000000"/>
          <w:sz w:val="21"/>
          <w:szCs w:val="21"/>
          <w:lang w:eastAsia="tr-TR"/>
        </w:rPr>
        <w:t xml:space="preserve"> (1) Çevrenin Korunması Yönünden Kontrol Altında Tutulan Metal Hurdaların İthalat Denetimi Tebliği (Ürün Güvenliği ve Denetimi: 2015/23) kapsamında alınan Metal Hurda İthalatçı Belgeleri süreleri dolana kadar geçerlidir.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Yürürlük</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13–</w:t>
      </w:r>
      <w:r>
        <w:rPr>
          <w:rFonts w:ascii="Arial" w:hAnsi="Arial" w:cs="Arial"/>
          <w:color w:val="000000"/>
          <w:sz w:val="21"/>
          <w:szCs w:val="21"/>
          <w:lang w:eastAsia="tr-TR"/>
        </w:rPr>
        <w:t xml:space="preserve"> (1) Bu Tebliğ </w:t>
      </w:r>
      <w:proofErr w:type="gramStart"/>
      <w:r>
        <w:rPr>
          <w:rFonts w:ascii="Arial" w:hAnsi="Arial" w:cs="Arial"/>
          <w:color w:val="000000"/>
          <w:sz w:val="21"/>
          <w:szCs w:val="21"/>
          <w:lang w:eastAsia="tr-TR"/>
        </w:rPr>
        <w:t>1/1/2016</w:t>
      </w:r>
      <w:proofErr w:type="gramEnd"/>
      <w:r>
        <w:rPr>
          <w:rFonts w:ascii="Arial" w:hAnsi="Arial" w:cs="Arial"/>
          <w:color w:val="000000"/>
          <w:sz w:val="21"/>
          <w:szCs w:val="21"/>
          <w:lang w:eastAsia="tr-TR"/>
        </w:rPr>
        <w:t xml:space="preserve"> tarihinde yürürlüğe girer.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Yürütme</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MADDE 14 –</w:t>
      </w:r>
      <w:r>
        <w:rPr>
          <w:rFonts w:ascii="Arial" w:hAnsi="Arial" w:cs="Arial"/>
          <w:color w:val="000000"/>
          <w:sz w:val="21"/>
          <w:szCs w:val="21"/>
          <w:lang w:eastAsia="tr-TR"/>
        </w:rPr>
        <w:t xml:space="preserve"> (1) Bu Tebliğ hükümlerini Ekonomi Bakanı yürütür.</w:t>
      </w:r>
    </w:p>
    <w:p w:rsidR="007073F2" w:rsidRDefault="007073F2" w:rsidP="007073F2">
      <w:pPr>
        <w:jc w:val="center"/>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pict>
          <v:rect id="_x0000_i1025" style="width:453.6pt;height:1.5pt" o:hralign="center" o:hrstd="t" o:hr="t" fillcolor="#a0a0a0" stroked="f"/>
        </w:pic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Ek-1</w:t>
      </w:r>
      <w:r>
        <w:rPr>
          <w:rFonts w:ascii="Arial" w:hAnsi="Arial" w:cs="Arial"/>
          <w:color w:val="000000"/>
          <w:sz w:val="21"/>
          <w:szCs w:val="21"/>
          <w:lang w:eastAsia="tr-TR"/>
        </w:rPr>
        <w:br/>
      </w:r>
      <w:r>
        <w:rPr>
          <w:rFonts w:ascii="Arial" w:hAnsi="Arial" w:cs="Arial"/>
          <w:color w:val="000000"/>
          <w:sz w:val="21"/>
          <w:szCs w:val="21"/>
          <w:lang w:eastAsia="tr-TR"/>
        </w:rPr>
        <w:br/>
      </w:r>
      <w:r>
        <w:rPr>
          <w:rFonts w:ascii="Arial" w:hAnsi="Arial" w:cs="Arial"/>
          <w:b/>
          <w:bCs/>
          <w:color w:val="000000"/>
          <w:sz w:val="21"/>
          <w:szCs w:val="21"/>
          <w:lang w:eastAsia="tr-TR"/>
        </w:rPr>
        <w:t>İTHALİ KONTROLE TABİ METAL HURDALAR</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000000"/>
          <w:sz w:val="21"/>
          <w:szCs w:val="21"/>
          <w:lang w:eastAsia="tr-TR"/>
        </w:rPr>
        <w:t>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6410"/>
      </w:tblGrid>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b/>
                <w:bCs/>
                <w:color w:val="000000"/>
                <w:sz w:val="21"/>
                <w:szCs w:val="21"/>
                <w:lang w:eastAsia="tr-TR"/>
              </w:rPr>
              <w:t>GTİP</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b/>
                <w:bCs/>
                <w:color w:val="000000"/>
                <w:sz w:val="21"/>
                <w:szCs w:val="21"/>
                <w:lang w:eastAsia="tr-TR"/>
              </w:rPr>
              <w:t>MADDE İSMİ</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lastRenderedPageBreak/>
              <w:t>7204.10.00.00.11</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Sınıflandırılmış veya derecelendirilmiş dökme demir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7204.10.00.00.19</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Diğer dökme demir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7204.21.10.00.11</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Ağırlık itibariyle % 8 veya daha fazla nikel içeren, sınıflandırılmış veya derecelendirilmiş paslanmaz çelik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7204.21.10.00.19</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Ağırlık itibariyle % 8 veya daha fazla nikel içeren, diğer paslanmaz çelik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7204.21.90.00.11</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Sınıflandırılmış veya derecelendirilmiş diğer paslanmaz çelik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7204.21.90.00.19</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Diğer paslanmaz çelik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7204.29.00.00.11</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Sınıflandırılmış veya derecelendirilmiş diğer alaşımlı çelik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7204.29.00.00.19</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Diğer alaşımlı çelik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7204.30.00.00.00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Kalaylı demir veya çelik döküntü ve hurdaları</w:t>
            </w:r>
          </w:p>
        </w:tc>
      </w:tr>
      <w:tr w:rsidR="007073F2" w:rsidTr="007073F2">
        <w:trPr>
          <w:trHeight w:val="360"/>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7204.41.10.00.00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Torna talaş ve döküntüleri, freze talaş ve döküntüleri, kıymıklar, öğütme artıkları, testere talaşları, eğe talaşları (Yalnız torna döküntüleri ve freze döküntüleri)</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7204.41.91.00.00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 xml:space="preserve">Pürüz giderme ve </w:t>
            </w:r>
            <w:proofErr w:type="gramStart"/>
            <w:r>
              <w:rPr>
                <w:rFonts w:ascii="Arial" w:hAnsi="Arial" w:cs="Arial"/>
                <w:color w:val="000000"/>
                <w:sz w:val="21"/>
                <w:szCs w:val="21"/>
                <w:lang w:eastAsia="tr-TR"/>
              </w:rPr>
              <w:t>preslemede</w:t>
            </w:r>
            <w:proofErr w:type="gramEnd"/>
            <w:r>
              <w:rPr>
                <w:rFonts w:ascii="Arial" w:hAnsi="Arial" w:cs="Arial"/>
                <w:color w:val="000000"/>
                <w:sz w:val="21"/>
                <w:szCs w:val="21"/>
                <w:lang w:eastAsia="tr-TR"/>
              </w:rPr>
              <w:t xml:space="preserve"> meydana gelen paket halindeki çapaklar</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7204.41.99.00.00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 xml:space="preserve">Pürüz giderme ve </w:t>
            </w:r>
            <w:proofErr w:type="gramStart"/>
            <w:r>
              <w:rPr>
                <w:rFonts w:ascii="Arial" w:hAnsi="Arial" w:cs="Arial"/>
                <w:color w:val="000000"/>
                <w:sz w:val="21"/>
                <w:szCs w:val="21"/>
                <w:lang w:eastAsia="tr-TR"/>
              </w:rPr>
              <w:t>preslemede</w:t>
            </w:r>
            <w:proofErr w:type="gramEnd"/>
            <w:r>
              <w:rPr>
                <w:rFonts w:ascii="Arial" w:hAnsi="Arial" w:cs="Arial"/>
                <w:color w:val="000000"/>
                <w:sz w:val="21"/>
                <w:szCs w:val="21"/>
                <w:lang w:eastAsia="tr-TR"/>
              </w:rPr>
              <w:t xml:space="preserve"> meydana gelen diğer çapaklar</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7204.49.10.00.00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Parçalanmış olan diğer döküntü ve hurdalar</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7204.49.30.00.00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Paket halindeki diğer döküntü ve hurdalar</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7204.49.90.00.11</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Sınıflandırılmamış veya derecelendirilmemiş diğer döküntü ve hurdalar</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7204.49.90.00.19</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Diğer döküntü ve hurdalar</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7404.00.10.00.00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Rafine edilmiş bakır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7404.00.91.00.00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Bakır-çinko esaslı alaşımların (pirinç)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7404.00.99.00.00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Diğer bakır alaşımlarının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7503.00.10.00.00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proofErr w:type="spellStart"/>
            <w:r>
              <w:rPr>
                <w:rFonts w:ascii="Arial" w:hAnsi="Arial" w:cs="Arial"/>
                <w:color w:val="000000"/>
                <w:sz w:val="21"/>
                <w:szCs w:val="21"/>
                <w:lang w:eastAsia="tr-TR"/>
              </w:rPr>
              <w:t>Alaşımsız</w:t>
            </w:r>
            <w:proofErr w:type="spellEnd"/>
            <w:r>
              <w:rPr>
                <w:rFonts w:ascii="Arial" w:hAnsi="Arial" w:cs="Arial"/>
                <w:color w:val="000000"/>
                <w:sz w:val="21"/>
                <w:szCs w:val="21"/>
                <w:lang w:eastAsia="tr-TR"/>
              </w:rPr>
              <w:t xml:space="preserve"> nikel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7503.00.90.00.00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Nikel alaşımlarının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7602.00.19.00.00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 xml:space="preserve">Diğer </w:t>
            </w:r>
            <w:proofErr w:type="spellStart"/>
            <w:r>
              <w:rPr>
                <w:rFonts w:ascii="Arial" w:hAnsi="Arial" w:cs="Arial"/>
                <w:color w:val="000000"/>
                <w:sz w:val="21"/>
                <w:szCs w:val="21"/>
                <w:lang w:eastAsia="tr-TR"/>
              </w:rPr>
              <w:t>aluminyum</w:t>
            </w:r>
            <w:proofErr w:type="spellEnd"/>
            <w:r>
              <w:rPr>
                <w:rFonts w:ascii="Arial" w:hAnsi="Arial" w:cs="Arial"/>
                <w:color w:val="000000"/>
                <w:sz w:val="21"/>
                <w:szCs w:val="21"/>
                <w:lang w:eastAsia="tr-TR"/>
              </w:rPr>
              <w:t xml:space="preserve"> döküntüleri (imalat ıskartaları </w:t>
            </w:r>
            <w:proofErr w:type="gramStart"/>
            <w:r>
              <w:rPr>
                <w:rFonts w:ascii="Arial" w:hAnsi="Arial" w:cs="Arial"/>
                <w:color w:val="000000"/>
                <w:sz w:val="21"/>
                <w:szCs w:val="21"/>
                <w:lang w:eastAsia="tr-TR"/>
              </w:rPr>
              <w:t>dahil</w:t>
            </w:r>
            <w:proofErr w:type="gramEnd"/>
            <w:r>
              <w:rPr>
                <w:rFonts w:ascii="Arial" w:hAnsi="Arial" w:cs="Arial"/>
                <w:color w:val="000000"/>
                <w:sz w:val="21"/>
                <w:szCs w:val="21"/>
                <w:lang w:eastAsia="tr-TR"/>
              </w:rPr>
              <w:t>)</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7602.00.90.00.00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proofErr w:type="spellStart"/>
            <w:r>
              <w:rPr>
                <w:rFonts w:ascii="Arial" w:hAnsi="Arial" w:cs="Arial"/>
                <w:color w:val="000000"/>
                <w:sz w:val="21"/>
                <w:szCs w:val="21"/>
                <w:lang w:eastAsia="tr-TR"/>
              </w:rPr>
              <w:t>Aluminyum</w:t>
            </w:r>
            <w:proofErr w:type="spellEnd"/>
            <w:r>
              <w:rPr>
                <w:rFonts w:ascii="Arial" w:hAnsi="Arial" w:cs="Arial"/>
                <w:color w:val="000000"/>
                <w:sz w:val="21"/>
                <w:szCs w:val="21"/>
                <w:lang w:eastAsia="tr-TR"/>
              </w:rPr>
              <w:t xml:space="preser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7902.00.00.00.00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Çinko döküntü ve hurdaları</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8002.00.00.00.00</w:t>
            </w:r>
          </w:p>
        </w:tc>
        <w:tc>
          <w:tcPr>
            <w:tcW w:w="1041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Kalay döküntü ve hurdaları</w:t>
            </w:r>
          </w:p>
        </w:tc>
      </w:tr>
    </w:tbl>
    <w:p w:rsidR="007073F2" w:rsidRDefault="007073F2" w:rsidP="007073F2">
      <w:pPr>
        <w:jc w:val="center"/>
        <w:rPr>
          <w:rFonts w:ascii="Arial" w:eastAsia="Times New Roman" w:hAnsi="Arial" w:cs="Arial"/>
          <w:color w:val="000000"/>
          <w:sz w:val="21"/>
          <w:szCs w:val="21"/>
          <w:lang w:eastAsia="tr-TR"/>
        </w:rPr>
      </w:pPr>
      <w:r>
        <w:rPr>
          <w:rFonts w:ascii="Arial" w:eastAsia="Times New Roman" w:hAnsi="Arial" w:cs="Arial"/>
          <w:color w:val="000000"/>
          <w:sz w:val="21"/>
          <w:szCs w:val="21"/>
          <w:lang w:eastAsia="tr-TR"/>
        </w:rPr>
        <w:pict>
          <v:rect id="_x0000_i1026" style="width:453.6pt;height:1.5pt" o:hralign="center" o:hrstd="t" o:hr="t" fillcolor="#a0a0a0" stroked="f"/>
        </w:pic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color w:val="FF0000"/>
          <w:sz w:val="21"/>
          <w:szCs w:val="21"/>
          <w:lang w:eastAsia="tr-TR"/>
        </w:rPr>
        <w:t xml:space="preserve">Ek-2 </w:t>
      </w:r>
    </w:p>
    <w:p w:rsidR="007073F2" w:rsidRDefault="007073F2" w:rsidP="007073F2">
      <w:pPr>
        <w:spacing w:before="100" w:beforeAutospacing="1" w:after="100" w:afterAutospacing="1"/>
        <w:rPr>
          <w:rFonts w:ascii="Arial" w:hAnsi="Arial" w:cs="Arial"/>
          <w:color w:val="000000"/>
          <w:sz w:val="21"/>
          <w:szCs w:val="21"/>
          <w:lang w:eastAsia="tr-TR"/>
        </w:rPr>
      </w:pPr>
      <w:r>
        <w:rPr>
          <w:rFonts w:ascii="Arial" w:hAnsi="Arial" w:cs="Arial"/>
          <w:b/>
          <w:bCs/>
          <w:color w:val="000000"/>
          <w:sz w:val="21"/>
          <w:szCs w:val="21"/>
          <w:lang w:eastAsia="tr-TR"/>
        </w:rPr>
        <w:t xml:space="preserve">İTHALİ YASAK METAL HURDALAR </w:t>
      </w:r>
    </w:p>
    <w:tbl>
      <w:tblPr>
        <w:tblW w:w="4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0"/>
        <w:gridCol w:w="6410"/>
      </w:tblGrid>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b/>
                <w:bCs/>
                <w:color w:val="000000"/>
                <w:sz w:val="21"/>
                <w:szCs w:val="21"/>
                <w:lang w:eastAsia="tr-TR"/>
              </w:rPr>
              <w:t>GTİP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b/>
                <w:bCs/>
                <w:color w:val="000000"/>
                <w:sz w:val="21"/>
                <w:szCs w:val="21"/>
                <w:lang w:eastAsia="tr-TR"/>
              </w:rPr>
              <w:t>MADDE İSMİ</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7204.41.10.00.00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Torna talaş ve döküntüleri, freze talaş ve döküntüleri, kıymıklar, öğütme artıkları, testere talaşları, eğe talaşları (Torna döküntüleri ve freze döküntüleri hariç)</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7602.00.11.00.00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 xml:space="preserve">Torna talaşı, freze talaşı, kıymıklar, öğütme artıkları, testere talaşı ve eğe talaşı; boyanmış, kaplanmış veya yapıştırılmış ince yaprak </w:t>
            </w:r>
            <w:r>
              <w:rPr>
                <w:rFonts w:ascii="Arial" w:hAnsi="Arial" w:cs="Arial"/>
                <w:color w:val="000000"/>
                <w:sz w:val="21"/>
                <w:szCs w:val="21"/>
                <w:lang w:eastAsia="tr-TR"/>
              </w:rPr>
              <w:lastRenderedPageBreak/>
              <w:t xml:space="preserve">ve şeritlerin döküntüleri (mesnetleri hariç kalınlığı 0,2 </w:t>
            </w:r>
            <w:proofErr w:type="spellStart"/>
            <w:r>
              <w:rPr>
                <w:rFonts w:ascii="Arial" w:hAnsi="Arial" w:cs="Arial"/>
                <w:color w:val="000000"/>
                <w:sz w:val="21"/>
                <w:szCs w:val="21"/>
                <w:lang w:eastAsia="tr-TR"/>
              </w:rPr>
              <w:t>mm.yi</w:t>
            </w:r>
            <w:proofErr w:type="spellEnd"/>
            <w:r>
              <w:rPr>
                <w:rFonts w:ascii="Arial" w:hAnsi="Arial" w:cs="Arial"/>
                <w:color w:val="000000"/>
                <w:sz w:val="21"/>
                <w:szCs w:val="21"/>
                <w:lang w:eastAsia="tr-TR"/>
              </w:rPr>
              <w:t xml:space="preserve"> geçmeyenler)</w:t>
            </w:r>
          </w:p>
        </w:tc>
      </w:tr>
      <w:tr w:rsidR="007073F2" w:rsidTr="007073F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lastRenderedPageBreak/>
              <w:t>7802.00.00.00.00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73F2" w:rsidRDefault="007073F2">
            <w:pPr>
              <w:rPr>
                <w:rFonts w:ascii="Arial" w:hAnsi="Arial" w:cs="Arial"/>
                <w:color w:val="000000"/>
                <w:sz w:val="21"/>
                <w:szCs w:val="21"/>
                <w:lang w:eastAsia="tr-TR"/>
              </w:rPr>
            </w:pPr>
            <w:r>
              <w:rPr>
                <w:rFonts w:ascii="Arial" w:hAnsi="Arial" w:cs="Arial"/>
                <w:color w:val="000000"/>
                <w:sz w:val="21"/>
                <w:szCs w:val="21"/>
                <w:lang w:eastAsia="tr-TR"/>
              </w:rPr>
              <w:t>Kurşun döküntü ve hurdaları</w:t>
            </w:r>
          </w:p>
        </w:tc>
      </w:tr>
    </w:tbl>
    <w:p w:rsidR="00A9522A" w:rsidRDefault="00A9522A">
      <w:bookmarkStart w:id="0" w:name="_GoBack"/>
      <w:bookmarkEnd w:id="0"/>
    </w:p>
    <w:sectPr w:rsidR="00A952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2"/>
    <w:rsid w:val="007073F2"/>
    <w:rsid w:val="00A952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7FF42-BE09-460F-901E-2337E924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F2"/>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1562</Words>
  <Characters>8908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2016-01-04T14:40:00Z</dcterms:created>
  <dcterms:modified xsi:type="dcterms:W3CDTF">2016-01-04T14:42:00Z</dcterms:modified>
</cp:coreProperties>
</file>