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471" w:rsidRDefault="00C36471" w:rsidP="00C36471">
      <w:pPr>
        <w:autoSpaceDE w:val="0"/>
        <w:autoSpaceDN w:val="0"/>
        <w:rPr>
          <w:rFonts w:ascii="TimesNewRomanPSMT" w:hAnsi="TimesNewRomanPSMT"/>
          <w:color w:val="231F20"/>
        </w:rPr>
      </w:pPr>
      <w:r>
        <w:rPr>
          <w:rFonts w:ascii="TimesNewRomanPSMT" w:hAnsi="TimesNewRomanPSMT"/>
          <w:color w:val="231F20"/>
        </w:rPr>
        <w:t>Ekonomi Bakanlığından:</w:t>
      </w:r>
    </w:p>
    <w:p w:rsidR="00C36471" w:rsidRDefault="00C36471" w:rsidP="00C36471">
      <w:pPr>
        <w:autoSpaceDE w:val="0"/>
        <w:autoSpaceDN w:val="0"/>
        <w:rPr>
          <w:rFonts w:ascii="TimesNewRomanPS-BoldMT" w:hAnsi="TimesNewRomanPS-BoldMT"/>
          <w:b/>
          <w:bCs/>
          <w:color w:val="231F20"/>
          <w:sz w:val="19"/>
          <w:szCs w:val="19"/>
        </w:rPr>
      </w:pPr>
      <w:r>
        <w:rPr>
          <w:rFonts w:ascii="TimesNewRomanPS-BoldMT" w:hAnsi="TimesNewRomanPS-BoldMT"/>
          <w:b/>
          <w:bCs/>
          <w:color w:val="231F20"/>
          <w:sz w:val="19"/>
          <w:szCs w:val="19"/>
        </w:rPr>
        <w:t>İTHALATTA HAKSIZ REKABETİN ÖNLENMESİNE İLİŞKİN TEBLİĞ</w:t>
      </w:r>
    </w:p>
    <w:p w:rsidR="00C36471" w:rsidRDefault="00C36471" w:rsidP="00C36471">
      <w:pPr>
        <w:autoSpaceDE w:val="0"/>
        <w:autoSpaceDN w:val="0"/>
        <w:rPr>
          <w:rFonts w:ascii="TimesNewRomanPS-BoldMT" w:hAnsi="TimesNewRomanPS-BoldMT"/>
          <w:b/>
          <w:bCs/>
          <w:color w:val="231F20"/>
          <w:sz w:val="19"/>
          <w:szCs w:val="19"/>
        </w:rPr>
      </w:pPr>
      <w:r>
        <w:rPr>
          <w:rFonts w:ascii="TimesNewRomanPS-BoldMT" w:hAnsi="TimesNewRomanPS-BoldMT"/>
          <w:b/>
          <w:bCs/>
          <w:color w:val="231F20"/>
          <w:sz w:val="19"/>
          <w:szCs w:val="19"/>
        </w:rPr>
        <w:t>(TEBLİĞ NO: 2015/49)’DE DEĞİŞİKLİK YAPILMASINA DAİR TEBLİĞ</w:t>
      </w:r>
    </w:p>
    <w:p w:rsidR="00C36471" w:rsidRDefault="00C36471" w:rsidP="00C36471">
      <w:pPr>
        <w:autoSpaceDE w:val="0"/>
        <w:autoSpaceDN w:val="0"/>
        <w:rPr>
          <w:rFonts w:ascii="TimesNewRomanPSMT" w:hAnsi="TimesNewRomanPSMT"/>
          <w:color w:val="231F20"/>
          <w:sz w:val="19"/>
          <w:szCs w:val="19"/>
        </w:rPr>
      </w:pPr>
      <w:r>
        <w:rPr>
          <w:rFonts w:ascii="TimesNewRomanPS-BoldMT" w:hAnsi="TimesNewRomanPS-BoldMT"/>
          <w:b/>
          <w:bCs/>
          <w:color w:val="231F20"/>
          <w:sz w:val="19"/>
          <w:szCs w:val="19"/>
        </w:rPr>
        <w:t xml:space="preserve">MADDE 1 – </w:t>
      </w:r>
      <w:proofErr w:type="gramStart"/>
      <w:r>
        <w:rPr>
          <w:rFonts w:ascii="TimesNewRomanPSMT" w:hAnsi="TimesNewRomanPSMT"/>
          <w:color w:val="231F20"/>
          <w:sz w:val="19"/>
          <w:szCs w:val="19"/>
        </w:rPr>
        <w:t>18/11/2015</w:t>
      </w:r>
      <w:proofErr w:type="gramEnd"/>
      <w:r>
        <w:rPr>
          <w:rFonts w:ascii="TimesNewRomanPSMT" w:hAnsi="TimesNewRomanPSMT"/>
          <w:color w:val="231F20"/>
          <w:sz w:val="19"/>
          <w:szCs w:val="19"/>
        </w:rPr>
        <w:t xml:space="preserve"> tarihli ve 29536 sayılı Resmî </w:t>
      </w:r>
      <w:proofErr w:type="spellStart"/>
      <w:r>
        <w:rPr>
          <w:rFonts w:ascii="TimesNewRomanPSMT" w:hAnsi="TimesNewRomanPSMT"/>
          <w:color w:val="231F20"/>
          <w:sz w:val="19"/>
          <w:szCs w:val="19"/>
        </w:rPr>
        <w:t>Gazete’de</w:t>
      </w:r>
      <w:proofErr w:type="spellEnd"/>
      <w:r>
        <w:rPr>
          <w:rFonts w:ascii="TimesNewRomanPSMT" w:hAnsi="TimesNewRomanPSMT"/>
          <w:color w:val="231F20"/>
          <w:sz w:val="19"/>
          <w:szCs w:val="19"/>
        </w:rPr>
        <w:t xml:space="preserve"> yayımlanan İthalatta</w:t>
      </w:r>
    </w:p>
    <w:p w:rsidR="00C36471" w:rsidRDefault="00C36471" w:rsidP="00C36471">
      <w:pPr>
        <w:autoSpaceDE w:val="0"/>
        <w:autoSpaceDN w:val="0"/>
        <w:rPr>
          <w:rFonts w:ascii="TimesNewRomanPSMT" w:hAnsi="TimesNewRomanPSMT"/>
          <w:color w:val="231F20"/>
          <w:sz w:val="19"/>
          <w:szCs w:val="19"/>
        </w:rPr>
      </w:pPr>
      <w:r>
        <w:rPr>
          <w:rFonts w:ascii="TimesNewRomanPSMT" w:hAnsi="TimesNewRomanPSMT"/>
          <w:color w:val="231F20"/>
          <w:sz w:val="19"/>
          <w:szCs w:val="19"/>
        </w:rPr>
        <w:t xml:space="preserve">Haksız Rekabetin Önlenmesine İlişkin Tebliğ (Tebliğ No: 2015/49)’in 27 </w:t>
      </w:r>
      <w:proofErr w:type="spellStart"/>
      <w:r>
        <w:rPr>
          <w:rFonts w:ascii="TimesNewRomanPSMT" w:hAnsi="TimesNewRomanPSMT"/>
          <w:color w:val="231F20"/>
          <w:sz w:val="19"/>
          <w:szCs w:val="19"/>
        </w:rPr>
        <w:t>nci</w:t>
      </w:r>
      <w:proofErr w:type="spellEnd"/>
      <w:r>
        <w:rPr>
          <w:rFonts w:ascii="TimesNewRomanPSMT" w:hAnsi="TimesNewRomanPSMT"/>
          <w:color w:val="231F20"/>
          <w:sz w:val="19"/>
          <w:szCs w:val="19"/>
        </w:rPr>
        <w:t xml:space="preserve"> maddesinin ikinci</w:t>
      </w:r>
    </w:p>
    <w:p w:rsidR="00C36471" w:rsidRDefault="00C36471" w:rsidP="00C36471">
      <w:pPr>
        <w:autoSpaceDE w:val="0"/>
        <w:autoSpaceDN w:val="0"/>
        <w:rPr>
          <w:rFonts w:ascii="TimesNewRomanPSMT" w:hAnsi="TimesNewRomanPSMT"/>
          <w:color w:val="231F20"/>
          <w:sz w:val="19"/>
          <w:szCs w:val="19"/>
        </w:rPr>
      </w:pPr>
      <w:proofErr w:type="gramStart"/>
      <w:r>
        <w:rPr>
          <w:rFonts w:ascii="TimesNewRomanPSMT" w:hAnsi="TimesNewRomanPSMT"/>
          <w:color w:val="231F20"/>
          <w:sz w:val="19"/>
          <w:szCs w:val="19"/>
        </w:rPr>
        <w:t>fıkrasında</w:t>
      </w:r>
      <w:proofErr w:type="gramEnd"/>
      <w:r>
        <w:rPr>
          <w:rFonts w:ascii="TimesNewRomanPSMT" w:hAnsi="TimesNewRomanPSMT"/>
          <w:color w:val="231F20"/>
          <w:sz w:val="19"/>
          <w:szCs w:val="19"/>
        </w:rPr>
        <w:t xml:space="preserve"> yer alan tablo aşağıdaki şekilde değiştirilmiştir.</w:t>
      </w:r>
    </w:p>
    <w:p w:rsidR="00C36471" w:rsidRDefault="00C36471" w:rsidP="00C36471">
      <w:pPr>
        <w:rPr>
          <w:rFonts w:ascii="Verdana" w:hAnsi="Verdana"/>
          <w:color w:val="3B3838"/>
        </w:rPr>
      </w:pPr>
      <w:r>
        <w:rPr>
          <w:rFonts w:ascii="TimesNewRomanPS-BoldMT" w:hAnsi="TimesNewRomanPS-BoldMT"/>
          <w:b/>
          <w:bCs/>
          <w:noProof/>
          <w:color w:val="231F20"/>
          <w:sz w:val="19"/>
          <w:szCs w:val="19"/>
          <w:lang w:eastAsia="tr-TR"/>
        </w:rPr>
        <w:drawing>
          <wp:inline distT="0" distB="0" distL="0" distR="0">
            <wp:extent cx="7200900" cy="6391275"/>
            <wp:effectExtent l="0" t="0" r="0" b="9525"/>
            <wp:docPr id="1" name="Resim 1" descr="cid:image001.png@01D143AC.22B3F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id:image001.png@01D143AC.22B3F53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639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471" w:rsidRDefault="00C36471" w:rsidP="00C36471">
      <w:pPr>
        <w:autoSpaceDE w:val="0"/>
        <w:autoSpaceDN w:val="0"/>
        <w:rPr>
          <w:rFonts w:ascii="TimesNewRomanPSMT" w:hAnsi="TimesNewRomanPSMT"/>
          <w:color w:val="231F20"/>
          <w:sz w:val="19"/>
          <w:szCs w:val="19"/>
        </w:rPr>
      </w:pPr>
      <w:r>
        <w:rPr>
          <w:rFonts w:ascii="TimesNewRomanPS-BoldMT" w:hAnsi="TimesNewRomanPS-BoldMT"/>
          <w:b/>
          <w:bCs/>
          <w:color w:val="231F20"/>
          <w:sz w:val="19"/>
          <w:szCs w:val="19"/>
        </w:rPr>
        <w:t xml:space="preserve">MADDE 2 – </w:t>
      </w:r>
      <w:r>
        <w:rPr>
          <w:rFonts w:ascii="TimesNewRomanPSMT" w:hAnsi="TimesNewRomanPSMT"/>
          <w:color w:val="231F20"/>
          <w:sz w:val="19"/>
          <w:szCs w:val="19"/>
        </w:rPr>
        <w:t xml:space="preserve">Bu Tebliğ </w:t>
      </w:r>
      <w:proofErr w:type="gramStart"/>
      <w:r>
        <w:rPr>
          <w:rFonts w:ascii="TimesNewRomanPSMT" w:hAnsi="TimesNewRomanPSMT"/>
          <w:color w:val="231F20"/>
          <w:sz w:val="19"/>
          <w:szCs w:val="19"/>
        </w:rPr>
        <w:t>1/1/2016</w:t>
      </w:r>
      <w:proofErr w:type="gramEnd"/>
      <w:r>
        <w:rPr>
          <w:rFonts w:ascii="TimesNewRomanPSMT" w:hAnsi="TimesNewRomanPSMT"/>
          <w:color w:val="231F20"/>
          <w:sz w:val="19"/>
          <w:szCs w:val="19"/>
        </w:rPr>
        <w:t xml:space="preserve"> tarihinde yürürlüğe girer.</w:t>
      </w:r>
    </w:p>
    <w:p w:rsidR="00C36471" w:rsidRDefault="00C36471" w:rsidP="00C36471">
      <w:pPr>
        <w:rPr>
          <w:rFonts w:ascii="TimesNewRomanPSMT" w:hAnsi="TimesNewRomanPSMT"/>
          <w:color w:val="231F20"/>
          <w:sz w:val="19"/>
          <w:szCs w:val="19"/>
        </w:rPr>
      </w:pPr>
      <w:r>
        <w:rPr>
          <w:rFonts w:ascii="TimesNewRomanPS-BoldMT" w:hAnsi="TimesNewRomanPS-BoldMT"/>
          <w:b/>
          <w:bCs/>
          <w:color w:val="231F20"/>
          <w:sz w:val="19"/>
          <w:szCs w:val="19"/>
        </w:rPr>
        <w:t xml:space="preserve">MADDE 3 – </w:t>
      </w:r>
      <w:r>
        <w:rPr>
          <w:rFonts w:ascii="TimesNewRomanPSMT" w:hAnsi="TimesNewRomanPSMT"/>
          <w:color w:val="231F20"/>
          <w:sz w:val="19"/>
          <w:szCs w:val="19"/>
        </w:rPr>
        <w:t>Bu Tebliğ hükümlerini Ekonomi Bakanı yürütür.</w:t>
      </w:r>
    </w:p>
    <w:p w:rsidR="00EE4286" w:rsidRDefault="00EE4286">
      <w:bookmarkStart w:id="0" w:name="_GoBack"/>
      <w:bookmarkEnd w:id="0"/>
    </w:p>
    <w:sectPr w:rsidR="00EE4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TimesNewRomanPS-BoldMT">
    <w:altName w:val="Times New Roman"/>
    <w:charset w:val="00"/>
    <w:family w:val="auto"/>
    <w:pitch w:val="default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471"/>
    <w:rsid w:val="00C36471"/>
    <w:rsid w:val="00EE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E77D8-D926-433A-A0C3-10D9C6FC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471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143AC.22B3F53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Seckin</dc:creator>
  <cp:keywords/>
  <dc:description/>
  <cp:lastModifiedBy>Seckin</cp:lastModifiedBy>
  <cp:revision>1</cp:revision>
  <dcterms:created xsi:type="dcterms:W3CDTF">2015-12-31T09:04:00Z</dcterms:created>
  <dcterms:modified xsi:type="dcterms:W3CDTF">2015-12-31T09:15:00Z</dcterms:modified>
</cp:coreProperties>
</file>