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33C5C" w:rsidTr="00933C5C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5C" w:rsidRDefault="00933C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20 Ekim 2017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5C" w:rsidRDefault="00933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5C" w:rsidRDefault="00933C5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Sayı : 30216</w:t>
            </w:r>
            <w:proofErr w:type="gramEnd"/>
          </w:p>
        </w:tc>
      </w:tr>
      <w:tr w:rsidR="00933C5C" w:rsidTr="00933C5C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5C" w:rsidRDefault="00933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933C5C" w:rsidTr="00933C5C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tr-TR"/>
              </w:rPr>
              <w:t>Ekonomi Bakanlığından:</w:t>
            </w:r>
          </w:p>
          <w:p w:rsidR="00933C5C" w:rsidRDefault="00933C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İTHALATTA HAKSIZ REKABETİN ÖNLENMESİNE İLİŞKİN TEBLİĞ</w:t>
            </w:r>
          </w:p>
          <w:p w:rsidR="00933C5C" w:rsidRDefault="00933C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2017/24)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Amaç ve kapsam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(1) Bu Tebliğin amacı, 23/11/2016 tarihli ve 29897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Önlenmesine İlişkin Tebliğ (Tebliğ No: 2016/50) ile Kore Cumhuriyeti menşeli 2917.39.95.90.13 gümrük tarife istatistik pozisyonunda sınıflandırılan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dioktil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tereftalatlar”ın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ithalatına yönelik başlatılan ve T.C. Ekonomi Bakanlığı İthalat Genel Müdürlüğü tarafından yürütülen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damping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soruşturmasının tamamlanması neticesinde alınan kararın yürürlüğe konulmasıdır.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Bu Tebliğ,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14/6/1989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 Hakkında Yönetmeliğe dayanılarak hazırlanmıştır.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Tanımlar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Bu Tebliğde geçen;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a) GTİP: Gümrük tarife istatistik pozisyonunu,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b) Kurul: İthalatta Haksız Rekabeti Değerlendirme Kurulunu,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c) TGTC: Türk Gümrük Tarife Cetvelini,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eder.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Yürütülen soruşturma sonucunda, Kore Cumhuriyeti menşeli soruşturma konusu ürünün ithalatının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dampingli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olduğu ve yerli üretim dalında zarara neden olduğu tespit edilmiştir. Soruşturma kapsamındaki bilgi, bulgu ve tespitleri içeren ve bu Tebliğin hukuken bir parçası olan Bilgilendirme Raporuna “</w:t>
            </w:r>
            <w:hyperlink r:id="rId4" w:history="1">
              <w:r>
                <w:rPr>
                  <w:rStyle w:val="Kpr"/>
                  <w:rFonts w:ascii="Times New Roman" w:hAnsi="Times New Roman" w:cs="Times New Roman"/>
                  <w:sz w:val="18"/>
                  <w:szCs w:val="18"/>
                  <w:lang w:eastAsia="tr-TR"/>
                </w:rPr>
                <w:t>www.tpsa.gov.tr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” internet adresinden Damping ve Sübvansiyon- Bilgilendirme Raporları bağlantıları seçilerek ulaşılması mümkündür.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(2) Bu çerçevede, soruşturma neticesinde ulaşılan tespitleri değerlendiren Kurulun kararı ve Ekonomi Bakanının onayı ile tabloda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GTİP’i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, eşya tanımı ve menşe ülkesi belirtilen eşyanın Türkiye’ye ithalatında tabloda gösterilen oranda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dampinge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karşı kesin önlem uygulanmasına karar verilmiştir.</w:t>
            </w:r>
          </w:p>
          <w:p w:rsidR="00933C5C" w:rsidRDefault="00933C5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9125" cy="1333500"/>
                  <wp:effectExtent l="0" t="0" r="9525" b="0"/>
                  <wp:docPr id="1" name="Resim 1" descr="http://www.resmigazete.gov.tr/eskiler/2017/10/20171020-10_dosyalar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resmigazete.gov.tr/eskiler/2017/10/20171020-10_dosyalar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Gümrük idareleri, bu Tebliğin 4 üncü maddesinde GTİP, eşya tanımı ve menşe ülkesi belirtilen eşyanın, diğer mevzuat hükümleri saklı kalmak kaydıyla, serbest dolaşıma giriş rejimi kapsamındaki ithalatında karşısında gösterilen oranda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dampinge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karşı kesin önlemi tahsil ederler.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(2) Bilgilendirme raporunda soruşturma konusu ürün ve benzer ürün ile ilgili açıklamalar genel içerikli olup uygulamaya esas olan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TGTC’de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yer alan GTİP ve 4 üncü maddede yer alan tabloda yer alan eşya tanımıdır.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(3) Önleme tabi ürünün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TGTC’de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yer alan tarife pozisyonunda yapılacak değişiklikler bu Tebliğ hükümlerinin uygulanmasına engel teşkil etmez.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Bu Tebliğ yayımı tarihinde yürürlüğe girer.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933C5C" w:rsidRDefault="00933C5C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Bu Tebliğ hükümlerini Ekonomi Bakanı yürütür.</w:t>
            </w:r>
          </w:p>
          <w:p w:rsidR="00933C5C" w:rsidRDefault="00933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C46D2D" w:rsidRDefault="00C46D2D">
      <w:bookmarkStart w:id="0" w:name="_GoBack"/>
      <w:bookmarkEnd w:id="0"/>
    </w:p>
    <w:sectPr w:rsidR="00C4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5C"/>
    <w:rsid w:val="00933C5C"/>
    <w:rsid w:val="00C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C372-783F-4184-9F85-C42D933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5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3C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34983.D6979C8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tps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2017-10-20T10:41:00Z</dcterms:created>
  <dcterms:modified xsi:type="dcterms:W3CDTF">2017-10-20T10:42:00Z</dcterms:modified>
</cp:coreProperties>
</file>