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3CFA" w:rsidTr="00293CF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3CFA" w:rsidRDefault="00293CFA">
            <w:pPr>
              <w:spacing w:line="240" w:lineRule="exact"/>
              <w:rPr>
                <w:rFonts w:ascii="Arial" w:hAnsi="Arial" w:cs="Arial"/>
                <w:b/>
                <w:bCs/>
                <w:color w:val="auto"/>
                <w:sz w:val="16"/>
                <w:szCs w:val="16"/>
                <w:lang w:eastAsia="tr-TR"/>
              </w:rPr>
            </w:pPr>
            <w:r>
              <w:rPr>
                <w:rFonts w:ascii="Arial" w:hAnsi="Arial" w:cs="Arial"/>
                <w:color w:val="auto"/>
                <w:sz w:val="16"/>
                <w:szCs w:val="16"/>
                <w:lang w:eastAsia="tr-TR"/>
              </w:rPr>
              <w:t>23 Mayıs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3CFA" w:rsidRDefault="00293CFA">
            <w:pPr>
              <w:spacing w:line="240" w:lineRule="exact"/>
              <w:jc w:val="center"/>
              <w:rPr>
                <w:rFonts w:ascii="Palatino Linotype" w:hAnsi="Palatino Linotype"/>
                <w:b/>
                <w:bCs/>
                <w:color w:val="800080"/>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3CFA" w:rsidRDefault="00293CFA">
            <w:pPr>
              <w:spacing w:before="100" w:beforeAutospacing="1" w:after="100" w:afterAutospacing="1"/>
              <w:jc w:val="right"/>
              <w:rPr>
                <w:rFonts w:ascii="Arial" w:hAnsi="Arial" w:cs="Arial"/>
                <w:color w:val="auto"/>
                <w:sz w:val="16"/>
                <w:szCs w:val="16"/>
                <w:lang w:eastAsia="tr-TR"/>
              </w:rPr>
            </w:pPr>
            <w:proofErr w:type="gramStart"/>
            <w:r>
              <w:rPr>
                <w:rFonts w:ascii="Arial" w:hAnsi="Arial" w:cs="Arial"/>
                <w:color w:val="auto"/>
                <w:sz w:val="16"/>
                <w:szCs w:val="16"/>
                <w:lang w:eastAsia="tr-TR"/>
              </w:rPr>
              <w:t>Sayı : 29364</w:t>
            </w:r>
            <w:proofErr w:type="gramEnd"/>
          </w:p>
        </w:tc>
      </w:tr>
      <w:tr w:rsidR="00293CFA" w:rsidTr="00293CFA">
        <w:trPr>
          <w:trHeight w:val="480"/>
          <w:jc w:val="center"/>
        </w:trPr>
        <w:tc>
          <w:tcPr>
            <w:tcW w:w="8789" w:type="dxa"/>
            <w:gridSpan w:val="3"/>
            <w:tcMar>
              <w:top w:w="0" w:type="dxa"/>
              <w:left w:w="108" w:type="dxa"/>
              <w:bottom w:w="0" w:type="dxa"/>
              <w:right w:w="108" w:type="dxa"/>
            </w:tcMar>
            <w:vAlign w:val="center"/>
            <w:hideMark/>
          </w:tcPr>
          <w:p w:rsidR="00293CFA" w:rsidRDefault="00293CFA">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293CFA" w:rsidTr="00293CFA">
        <w:trPr>
          <w:trHeight w:val="480"/>
          <w:jc w:val="center"/>
        </w:trPr>
        <w:tc>
          <w:tcPr>
            <w:tcW w:w="8789" w:type="dxa"/>
            <w:gridSpan w:val="3"/>
            <w:tcMar>
              <w:top w:w="0" w:type="dxa"/>
              <w:left w:w="108" w:type="dxa"/>
              <w:bottom w:w="0" w:type="dxa"/>
              <w:right w:w="108" w:type="dxa"/>
            </w:tcMar>
            <w:vAlign w:val="center"/>
            <w:hideMark/>
          </w:tcPr>
          <w:p w:rsidR="00293CFA" w:rsidRDefault="00293CFA">
            <w:pPr>
              <w:spacing w:line="240" w:lineRule="exact"/>
              <w:ind w:firstLine="566"/>
              <w:jc w:val="both"/>
              <w:rPr>
                <w:rFonts w:ascii="Times New Roman" w:hAnsi="Times New Roman"/>
                <w:color w:val="auto"/>
                <w:sz w:val="18"/>
                <w:szCs w:val="18"/>
                <w:u w:val="single"/>
                <w:lang w:eastAsia="tr-TR"/>
              </w:rPr>
            </w:pPr>
            <w:r>
              <w:rPr>
                <w:rFonts w:ascii="Times New Roman" w:hAnsi="Times New Roman"/>
                <w:color w:val="auto"/>
                <w:sz w:val="18"/>
                <w:szCs w:val="18"/>
                <w:u w:val="single"/>
                <w:lang w:eastAsia="tr-TR"/>
              </w:rPr>
              <w:t>Ekonomi Bakanlığından:</w:t>
            </w:r>
          </w:p>
          <w:p w:rsidR="00293CFA" w:rsidRDefault="00293CFA">
            <w:pPr>
              <w:spacing w:before="56"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İTHALATTA HAKSIZ REKABETİN ÖNLENMESİNE İLİŞKİN TEBLİĞ</w:t>
            </w:r>
          </w:p>
          <w:p w:rsidR="00293CFA" w:rsidRDefault="00293CFA">
            <w:pPr>
              <w:spacing w:after="170"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(TEBLİĞ NO: 2015/14)</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Yasal dayanak ve başvuru</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 –</w:t>
            </w:r>
            <w:r>
              <w:rPr>
                <w:rFonts w:ascii="Times New Roman" w:hAnsi="Times New Roman"/>
                <w:color w:val="auto"/>
                <w:sz w:val="18"/>
                <w:szCs w:val="18"/>
                <w:lang w:eastAsia="tr-TR"/>
              </w:rPr>
              <w:t xml:space="preserve"> (1) Bu Tebliğ; </w:t>
            </w:r>
            <w:proofErr w:type="gramStart"/>
            <w:r>
              <w:rPr>
                <w:rFonts w:ascii="Times New Roman" w:hAnsi="Times New Roman"/>
                <w:color w:val="auto"/>
                <w:sz w:val="18"/>
                <w:szCs w:val="18"/>
                <w:lang w:eastAsia="tr-TR"/>
              </w:rPr>
              <w:t>14/6/1989</w:t>
            </w:r>
            <w:proofErr w:type="gramEnd"/>
            <w:r>
              <w:rPr>
                <w:rFonts w:ascii="Times New Roman" w:hAnsi="Times New Roman"/>
                <w:color w:val="auto"/>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 Hakkında Yönetmelikten (Yönetmelik) oluşan ithalatta haksız rekabetin önlenmesi hakkında mevzuat (mevzuat) hükümleri çerçevesinde yapılan nihai gözden geçirme soruşturması başvurusu ile bu başvuruya ilişkin olarak söz konusu mevzuat kapsamında yapılan incelemenin sonuçlarını içermektedir.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w:t>
            </w:r>
            <w:proofErr w:type="spellStart"/>
            <w:r>
              <w:rPr>
                <w:rFonts w:ascii="Times New Roman" w:hAnsi="Times New Roman"/>
                <w:color w:val="auto"/>
                <w:sz w:val="18"/>
                <w:szCs w:val="18"/>
                <w:lang w:eastAsia="tr-TR"/>
              </w:rPr>
              <w:t>Zimaş</w:t>
            </w:r>
            <w:proofErr w:type="spellEnd"/>
            <w:r>
              <w:rPr>
                <w:rFonts w:ascii="Times New Roman" w:hAnsi="Times New Roman"/>
                <w:color w:val="auto"/>
                <w:sz w:val="18"/>
                <w:szCs w:val="18"/>
                <w:lang w:eastAsia="tr-TR"/>
              </w:rPr>
              <w:t xml:space="preserve"> Zincir ve Makina San. Tic. A.Ş. tarafından, Çin Halk Cumhuriyeti (ÇHC) menşeli “muhtelif mafsal halkalı zincirler ve aksamı” ithalinde halen uygulanmakta olan dampinge karşı önlemin sona ermesinin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ve zararın devamına veya yeniden meydana gelmesine yol açacağı gerekçesiyle bir nihai gözden geçirme soruşturması açılması istemiyle başvuruda bulunulmuştur.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Önleme tabi ürün</w:t>
            </w:r>
          </w:p>
          <w:p w:rsidR="00293CFA" w:rsidRDefault="00293CFA">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t>MADDE 2 –</w:t>
            </w:r>
            <w:r>
              <w:rPr>
                <w:rFonts w:ascii="Times New Roman" w:hAnsi="Times New Roman"/>
                <w:color w:val="auto"/>
                <w:sz w:val="18"/>
                <w:szCs w:val="18"/>
                <w:lang w:eastAsia="tr-TR"/>
              </w:rPr>
              <w:t xml:space="preserve"> (1) Önleme tabi ürün 7315.11.90.00.11 Gümrük Tarife İstatistik Pozisyonu (GTİP) altında yer alan “transmisyon zincirleri”, 7315.11.90.00.19 GTİP altında yer alan “diğerleri”, 7315.12.00.00.11 GTİP altında yer alan “transmisyon zincirleri”, 7315.12.00.00.19 GTİP altında yer alan “diğerleri” ve 7315.19.00.00.00 GTİP altında yer alan “</w:t>
            </w:r>
            <w:proofErr w:type="spellStart"/>
            <w:r>
              <w:rPr>
                <w:rFonts w:ascii="Times New Roman" w:hAnsi="Times New Roman"/>
                <w:color w:val="auto"/>
                <w:sz w:val="18"/>
                <w:szCs w:val="18"/>
                <w:lang w:eastAsia="tr-TR"/>
              </w:rPr>
              <w:t>aksamlar”dır</w:t>
            </w:r>
            <w:proofErr w:type="spellEnd"/>
            <w:r>
              <w:rPr>
                <w:rFonts w:ascii="Times New Roman" w:hAnsi="Times New Roman"/>
                <w:color w:val="auto"/>
                <w:sz w:val="18"/>
                <w:szCs w:val="18"/>
                <w:lang w:eastAsia="tr-TR"/>
              </w:rPr>
              <w:t>.</w:t>
            </w:r>
            <w:proofErr w:type="gramEnd"/>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Bahse konu </w:t>
            </w:r>
            <w:proofErr w:type="spellStart"/>
            <w:r>
              <w:rPr>
                <w:rFonts w:ascii="Times New Roman" w:hAnsi="Times New Roman"/>
                <w:color w:val="auto"/>
                <w:sz w:val="18"/>
                <w:szCs w:val="18"/>
                <w:lang w:eastAsia="tr-TR"/>
              </w:rPr>
              <w:t>GTİP’ler</w:t>
            </w:r>
            <w:proofErr w:type="spellEnd"/>
            <w:r>
              <w:rPr>
                <w:rFonts w:ascii="Times New Roman" w:hAnsi="Times New Roman"/>
                <w:color w:val="auto"/>
                <w:sz w:val="18"/>
                <w:szCs w:val="18"/>
                <w:lang w:eastAsia="tr-TR"/>
              </w:rPr>
              <w:t>, yalnızca bilgi amaçlı verilmiş olup, bağlayıcı mahiyette değildir.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Önleme tabi ürünün Türk Gümrük Tarife Cetvelinde yer alan tarife pozisyonunda ve/veya eşya tanımında yapılacak değişiklikler bu Tebliğ hükümlerinin uygulanmasına halel getirmez.</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Başvurunun temsil niteliği</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3 – </w:t>
            </w:r>
            <w:r>
              <w:rPr>
                <w:rFonts w:ascii="Times New Roman" w:hAnsi="Times New Roman"/>
                <w:color w:val="auto"/>
                <w:sz w:val="18"/>
                <w:szCs w:val="18"/>
                <w:lang w:eastAsia="tr-TR"/>
              </w:rPr>
              <w:t xml:space="preserve">(1) Başvuru aşamasında sunulan delillerden, başvurunun Yönetmeliğin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çerçevesinde yerli üretim dalının temsil niteliğini haiz olduğu anlaşılmıştır.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Mevcut önlem</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4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23/5/2010</w:t>
            </w:r>
            <w:proofErr w:type="gramEnd"/>
            <w:r>
              <w:rPr>
                <w:rFonts w:ascii="Times New Roman" w:hAnsi="Times New Roman"/>
                <w:color w:val="auto"/>
                <w:sz w:val="18"/>
                <w:szCs w:val="18"/>
                <w:lang w:eastAsia="tr-TR"/>
              </w:rPr>
              <w:t xml:space="preserve"> tarihli ve 27589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2010/13) ile ÇHC menşeli muhtelif mafsal halkalı zincirler ve aksamı ithalinde dampinge karşı kesin önlem yürürlüğe konulmuştur.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Bu kapsamda, ÇHC menşeli ürünler için 1.200 ABD Doları/Ton tutarında </w:t>
            </w:r>
            <w:proofErr w:type="gramStart"/>
            <w:r>
              <w:rPr>
                <w:rFonts w:ascii="Times New Roman" w:hAnsi="Times New Roman"/>
                <w:color w:val="auto"/>
                <w:sz w:val="18"/>
                <w:szCs w:val="18"/>
                <w:lang w:eastAsia="tr-TR"/>
              </w:rPr>
              <w:t>dampinge</w:t>
            </w:r>
            <w:proofErr w:type="gramEnd"/>
            <w:r>
              <w:rPr>
                <w:rFonts w:ascii="Times New Roman" w:hAnsi="Times New Roman"/>
                <w:color w:val="auto"/>
                <w:sz w:val="18"/>
                <w:szCs w:val="18"/>
                <w:lang w:eastAsia="tr-TR"/>
              </w:rPr>
              <w:t xml:space="preserve"> karşı önlem uygulanmaktadır.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Gerekçe</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5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19/7/2014</w:t>
            </w:r>
            <w:proofErr w:type="gramEnd"/>
            <w:r>
              <w:rPr>
                <w:rFonts w:ascii="Times New Roman" w:hAnsi="Times New Roman"/>
                <w:color w:val="auto"/>
                <w:sz w:val="18"/>
                <w:szCs w:val="18"/>
                <w:lang w:eastAsia="tr-TR"/>
              </w:rPr>
              <w:t xml:space="preserve"> tarihli ve 29065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2014/21) ile mevcut önlemin yürürlükte kalma sürelerinin sona ereceği ve bahse konu ürünün yerli üreticilerinin mevzuatta öngörülen sürelerde yeterli delillerle desteklenmiş bir başvuru ile bir nihai gözden geçirme soruşturması açılması talebinde bulunabilecekleri ilan edilmiştir.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Bu çerçevede yapılan başvurunun incelenmesi neticesinde, ÇHC menşeli önleme konu ürün için uygulanan </w:t>
            </w:r>
            <w:proofErr w:type="gramStart"/>
            <w:r>
              <w:rPr>
                <w:rFonts w:ascii="Times New Roman" w:hAnsi="Times New Roman"/>
                <w:color w:val="auto"/>
                <w:sz w:val="18"/>
                <w:szCs w:val="18"/>
                <w:lang w:eastAsia="tr-TR"/>
              </w:rPr>
              <w:t>dampinge</w:t>
            </w:r>
            <w:proofErr w:type="gramEnd"/>
            <w:r>
              <w:rPr>
                <w:rFonts w:ascii="Times New Roman" w:hAnsi="Times New Roman"/>
                <w:color w:val="auto"/>
                <w:sz w:val="18"/>
                <w:szCs w:val="18"/>
                <w:lang w:eastAsia="tr-TR"/>
              </w:rPr>
              <w:t xml:space="preserve"> karşı önlemin yürürlükten kalkması halinde dampingin ve zararın devam etmesi veya yeniden meydana gelmesinin muhtemel olduğuna ilişkin olarak bir nihai gözden geçirme soruşturması açılması için yeterli delillerin bulunduğu anlaşılmıştır.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Karar ve işlemler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6 – </w:t>
            </w:r>
            <w:r>
              <w:rPr>
                <w:rFonts w:ascii="Times New Roman" w:hAnsi="Times New Roman"/>
                <w:color w:val="auto"/>
                <w:sz w:val="18"/>
                <w:szCs w:val="18"/>
                <w:lang w:eastAsia="tr-TR"/>
              </w:rPr>
              <w:t>(1) Bir nihai gözden geçirme soruşturmasının açılabilmesi için yeterli bilgi, belge ve delillerin bulunduğu anlaşıldığından, İthalatta Haksız Rekabeti Değerlendirme Kurulu tarafından ÇHC menşeli söz konusu ürün için Yönetmeliğin 35 inci maddesi çerçevesinde bir nihai gözden geçirme soruşturması açılmasına karar verilmiştir.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Başvuruya konu ÇHC menşeli muhtelif mafsal halkalı zincirler ve aksamına yönelik yürürlükte bulunan mevcut önlem, Yönetmeliğin 35 inci maddesi gereğince, soruşturma sonuçlanıncaya kadar yürürlükte kalmaya devam edecektir.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 Ekonomi Bakanlığı İthalat Genel Müdürlüğü (Genel Müdürlük) tarafından yürütülecektir.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Piyasa ekonomisinin uygulandığı üçüncü ülkenin seçimi</w:t>
            </w:r>
          </w:p>
          <w:p w:rsidR="00293CFA" w:rsidRDefault="00293CFA">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b/>
                <w:bCs/>
                <w:color w:val="auto"/>
                <w:sz w:val="18"/>
                <w:szCs w:val="18"/>
                <w:lang w:eastAsia="tr-TR"/>
              </w:rPr>
              <w:t xml:space="preserve">MADDE 7 – </w:t>
            </w:r>
            <w:r>
              <w:rPr>
                <w:rFonts w:ascii="Times New Roman" w:hAnsi="Times New Roman"/>
                <w:color w:val="auto"/>
                <w:sz w:val="18"/>
                <w:szCs w:val="18"/>
                <w:lang w:eastAsia="tr-TR"/>
              </w:rPr>
              <w:t xml:space="preserve">(1) Genel Müdürlük tarafından Yönetmeliğin 40 </w:t>
            </w:r>
            <w:proofErr w:type="spellStart"/>
            <w:r>
              <w:rPr>
                <w:rFonts w:ascii="Times New Roman" w:hAnsi="Times New Roman"/>
                <w:color w:val="auto"/>
                <w:sz w:val="18"/>
                <w:szCs w:val="18"/>
                <w:lang w:eastAsia="tr-TR"/>
              </w:rPr>
              <w:t>ıncı</w:t>
            </w:r>
            <w:proofErr w:type="spellEnd"/>
            <w:r>
              <w:rPr>
                <w:rFonts w:ascii="Times New Roman" w:hAnsi="Times New Roman"/>
                <w:color w:val="auto"/>
                <w:sz w:val="18"/>
                <w:szCs w:val="18"/>
                <w:lang w:eastAsia="tr-TR"/>
              </w:rPr>
              <w:t xml:space="preserve"> ve 41 inci maddelerinde öngörülen hükümler saklı kalmak üzere soruşturma kapsamında normal değer tespitine karar verilmesi halinde; </w:t>
            </w:r>
            <w:proofErr w:type="spellStart"/>
            <w:r>
              <w:rPr>
                <w:rFonts w:ascii="Times New Roman" w:hAnsi="Times New Roman"/>
                <w:color w:val="auto"/>
                <w:sz w:val="18"/>
                <w:szCs w:val="18"/>
                <w:lang w:eastAsia="tr-TR"/>
              </w:rPr>
              <w:t>ÇHC’de</w:t>
            </w:r>
            <w:proofErr w:type="spellEnd"/>
            <w:r>
              <w:rPr>
                <w:rFonts w:ascii="Times New Roman" w:hAnsi="Times New Roman"/>
                <w:color w:val="auto"/>
                <w:sz w:val="18"/>
                <w:szCs w:val="18"/>
                <w:lang w:eastAsia="tr-TR"/>
              </w:rPr>
              <w:t xml:space="preserve"> soruşturmaya tabi üretici veya üreticilerin soruşturma konusu ürünün üretiminde ve satışında Yönetmeliğin ek 1 inci maddesindeki ölçütler çerçevesinde piyasa ekonomisi koşullarının geçerli olduğunu bu Tebliğin 9 uncu maddesinde belirtilen süreler içinde yeterli deliller ile ispat etmesi durumunda bu üretici veya üreticiler için normal değerin tespitinde Yönetmeliğin 5 inci </w:t>
            </w:r>
            <w:r>
              <w:rPr>
                <w:rFonts w:ascii="Times New Roman" w:hAnsi="Times New Roman"/>
                <w:color w:val="auto"/>
                <w:sz w:val="18"/>
                <w:szCs w:val="18"/>
                <w:lang w:eastAsia="tr-TR"/>
              </w:rPr>
              <w:lastRenderedPageBreak/>
              <w:t xml:space="preserve">maddesi, aksi takdirde 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 uygulanır. </w:t>
            </w:r>
            <w:proofErr w:type="gramEnd"/>
            <w:r>
              <w:rPr>
                <w:rFonts w:ascii="Times New Roman" w:hAnsi="Times New Roman"/>
                <w:color w:val="auto"/>
                <w:sz w:val="18"/>
                <w:szCs w:val="18"/>
                <w:lang w:eastAsia="tr-TR"/>
              </w:rPr>
              <w:t xml:space="preserve">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hükümlerinin uygulanması halinde adı geçen ülke için piyasa ekonomisi uygulayan emsal ülke olarak Türkiye’nin seçilmesi öngörülmektedir.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 formları ve bilgilerin toplanması</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8 –</w:t>
            </w:r>
            <w:r>
              <w:rPr>
                <w:rFonts w:ascii="Times New Roman" w:hAnsi="Times New Roman"/>
                <w:color w:val="auto"/>
                <w:sz w:val="18"/>
                <w:szCs w:val="18"/>
                <w:lang w:eastAsia="tr-TR"/>
              </w:rPr>
              <w:t xml:space="preserve"> (1) Soruşturma açılmasını müteakip, başvuruda belirtilen ve Bakanlıkça tespit edilen soruşturmaya konu ürünün ithalatçılarına, soruşturma konusu ülkede yerleşik bilinen üretici/ihracatçılarına ve ÇHC Ankara Büyükelçiliğine soruşturmanın açılışına ilişkin bildirimde bulunulacaktır.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Bildirimde, soruşturma açılış Tebliğine, başvurunun gizli olmayan özetine ve soru formlarına nasıl erişileceği hususunda bilgi verilecektir.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Bakanlıkça tespit edilememesi nedeniyle bildirim gönderilemeyen veya kendilerine bildirim ulaşmayan diğer ilgili tarafların soru formuna Ekonomi Bakanlığına ait internet sayfasındaki ilgili bölümden erişmeleri mümkün bulunmaktadır.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(4) Soruşturmaya ilişkin yazılı ve sözlü iletişimler Türkçe yapılacaktır. İlgili tarafların soru formuna ilişkin yanıtlarını ve bu yanıtlar dışında kalan tüm bilgi, belge, görüş ve taleplerini yazılı olarak Türkçe sunmaları gerekmektedir.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(5) İlgili taraflar, soru formunda istenilen bilgiler haricinde, soruşturmayla ilgili olduğu düşünülen diğer bilgi, belge ve görüşlerini, destekleyici deliller ile birlikte Genel Müdürlüğe 9 uncu maddenin ikinci fıkrasında belirtilen süre içerisinde sunabilirler.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(6) Soruşturmanın sonucundan etkilenebileceklerini iddia eden, ancak birinci ve üçüncü fıkralar kapsamına girmeyen diğer ilgili taraflar (ürünü girdi olarak kullanan işletmeler, bunların meslek kuruluşları, tüketici dernekleri, üretim dalındaki işçi veya işveren sendikaları gibi) görüşlerini Genel Müdürlüğe 9 uncu maddenin üçüncü fıkrasında belirtilen süre içerisinde sunabilirler.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(7) Sunumlarda ilgili tarafların isim ve unvanı, adres bilgileri, elektronik posta adresi, telefon ve faks numaraları yazılı olarak belirtilir.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(8) Soruşturma süresince Yönetmeliğin 22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belirtebilirler. Bu gibi istisnai durumlarda, bilgilerin özetlenemeyecek nitelikte olmasının nedenlerinin belirtilmesi gerekir.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Süreler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9 –</w:t>
            </w:r>
            <w:r>
              <w:rPr>
                <w:rFonts w:ascii="Times New Roman" w:hAnsi="Times New Roman"/>
                <w:color w:val="auto"/>
                <w:sz w:val="18"/>
                <w:szCs w:val="18"/>
                <w:lang w:eastAsia="tr-TR"/>
              </w:rPr>
              <w:t xml:space="preserve"> (1) 8 inci maddenin birinci fıkrasında belirtilen bildirimin gönderildiği bütün ilgili taraflar için soru formunu cevaplandırma süresi, soruşturmanın açılışına ilişkin bildirimin gönderildiği tarihten itibaren posta süresi dâhil 37 gündür.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8 inci maddenin üçüncü fıkrasında belirtilen bildirimin gönderilmediği bütün ilgili taraflar, soruşturma ile ilgili görüşlerini ve soru formuna ilişkin cevaplarını bu Tebliğin yayımı tarihinden itibaren başlayacak 37 günlük süre içerisinde sunabilirler.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Soruşturmanın sonucundan etkilenebileceklerini iddia eden, ancak 8 inci maddenin altıncı fıkrası kapsamına giren diğer ilgili taraflar, soruşturma ile ilgili görüşlerini bu Tebliğin yayımı tarihinden itibaren soruşturmanın akışını etkilemeyecek şekilde soruşturma süreci içerisinde sunabilirler.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İşbirliğine gelinmemesi</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10 – </w:t>
            </w:r>
            <w:r>
              <w:rPr>
                <w:rFonts w:ascii="Times New Roman" w:hAnsi="Times New Roman"/>
                <w:color w:val="auto"/>
                <w:sz w:val="18"/>
                <w:szCs w:val="18"/>
                <w:lang w:eastAsia="tr-TR"/>
              </w:rPr>
              <w:t xml:space="preserve">(1) Yönetmeliğin 26 </w:t>
            </w:r>
            <w:proofErr w:type="spellStart"/>
            <w:r>
              <w:rPr>
                <w:rFonts w:ascii="Times New Roman" w:hAnsi="Times New Roman"/>
                <w:color w:val="auto"/>
                <w:sz w:val="18"/>
                <w:szCs w:val="18"/>
                <w:lang w:eastAsia="tr-TR"/>
              </w:rPr>
              <w:t>ncı</w:t>
            </w:r>
            <w:proofErr w:type="spellEnd"/>
            <w:r>
              <w:rPr>
                <w:rFonts w:ascii="Times New Roman" w:hAnsi="Times New Roman"/>
                <w:color w:val="auto"/>
                <w:sz w:val="18"/>
                <w:szCs w:val="18"/>
                <w:lang w:eastAsia="tr-TR"/>
              </w:rPr>
              <w:t xml:space="preserve"> maddesi hükmü çerçevesinde, ilgili taraflardan birinin verilen süreler dâhilinde ve istenilen biçimde gerekli bilgi ve belgeleri sağlamaması ya da bu bilgi ve belgelere erişimi reddetmesi,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İlgili tarafların işbirliğine gelmemesi veya kısmen işbirliğine gelmesi halinde bahse konu taraf için soruşturmanın sonucu işbirliğine gelinmesine nazaran daha az avantajlı olabilir.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Yetkili merci ve adresi</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11 –</w:t>
            </w:r>
            <w:r>
              <w:rPr>
                <w:rFonts w:ascii="Times New Roman" w:hAnsi="Times New Roman"/>
                <w:color w:val="auto"/>
                <w:sz w:val="18"/>
                <w:szCs w:val="18"/>
                <w:lang w:eastAsia="tr-TR"/>
              </w:rPr>
              <w:t xml:space="preserve"> (1) Soruşturmayla ilgili bilgi ve belgeler ile görüşlerin aşağıda belirtilen yetkili mercie iletilmesi gerekmektedir:</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T.C. Ekonomi Bakanlığı</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İthalat Genel Müdürlüğü</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Damping ve Sübvansiyon Araştırma Dairesi</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İnönü Bulvarı No: 36, Emek/ANKARA</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Faks: +90-312-204 86 33</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E-posta: </w:t>
            </w:r>
            <w:hyperlink r:id="rId4" w:history="1">
              <w:r>
                <w:rPr>
                  <w:rStyle w:val="Kpr"/>
                  <w:rFonts w:ascii="Times New Roman" w:hAnsi="Times New Roman"/>
                  <w:sz w:val="18"/>
                  <w:szCs w:val="18"/>
                  <w:lang w:eastAsia="tr-TR"/>
                </w:rPr>
                <w:t>ngs208@ekonomi.gov.tr</w:t>
              </w:r>
            </w:hyperlink>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Soruşturmanın başlangıç tarihi</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12 –</w:t>
            </w:r>
            <w:r>
              <w:rPr>
                <w:rFonts w:ascii="Times New Roman" w:hAnsi="Times New Roman"/>
                <w:color w:val="auto"/>
                <w:sz w:val="18"/>
                <w:szCs w:val="18"/>
                <w:lang w:eastAsia="tr-TR"/>
              </w:rPr>
              <w:t xml:space="preserve"> (1) Soruşturma, bu Tebliğin yayımı tarihinde başlamış kabul edilir.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lastRenderedPageBreak/>
              <w:t>Yürürlük</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13 –</w:t>
            </w:r>
            <w:r>
              <w:rPr>
                <w:rFonts w:ascii="Times New Roman" w:hAnsi="Times New Roman"/>
                <w:color w:val="auto"/>
                <w:sz w:val="18"/>
                <w:szCs w:val="18"/>
                <w:lang w:eastAsia="tr-TR"/>
              </w:rPr>
              <w:t xml:space="preserve"> (1) Bu Tebliğ yayımı tarihinde yürürlüğe girer.</w:t>
            </w:r>
          </w:p>
          <w:p w:rsidR="00293CFA" w:rsidRDefault="00293CFA">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Yürütme</w:t>
            </w:r>
          </w:p>
          <w:p w:rsidR="00293CFA" w:rsidRDefault="00293CFA">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14 – </w:t>
            </w:r>
            <w:r>
              <w:rPr>
                <w:rFonts w:ascii="Times New Roman" w:hAnsi="Times New Roman"/>
                <w:color w:val="auto"/>
                <w:sz w:val="18"/>
                <w:szCs w:val="18"/>
                <w:lang w:eastAsia="tr-TR"/>
              </w:rPr>
              <w:t>(1) Bu Tebliğ hükümlerini Ekonomi Bakanı yürütür.</w:t>
            </w:r>
          </w:p>
        </w:tc>
      </w:tr>
    </w:tbl>
    <w:p w:rsidR="00187F0D" w:rsidRDefault="00187F0D">
      <w:bookmarkStart w:id="0" w:name="_GoBack"/>
      <w:bookmarkEnd w:id="0"/>
    </w:p>
    <w:sectPr w:rsidR="00187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FA"/>
    <w:rsid w:val="00187F0D"/>
    <w:rsid w:val="00293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DFBDC-EBF5-4488-B0B7-3DBB5799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FA"/>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3CFA"/>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208@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7784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2015-05-25T07:45:00Z</dcterms:created>
  <dcterms:modified xsi:type="dcterms:W3CDTF">2015-05-25T07:47:00Z</dcterms:modified>
</cp:coreProperties>
</file>