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F43D96" w:rsidTr="00F43D96">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F43D96" w:rsidRDefault="00F43D96">
            <w:pPr>
              <w:spacing w:line="240" w:lineRule="exact"/>
              <w:rPr>
                <w:rFonts w:ascii="Arial" w:hAnsi="Arial" w:cs="Arial"/>
                <w:b/>
                <w:bCs/>
                <w:color w:val="auto"/>
                <w:sz w:val="16"/>
                <w:szCs w:val="16"/>
                <w:lang w:eastAsia="tr-TR"/>
              </w:rPr>
            </w:pPr>
            <w:r>
              <w:rPr>
                <w:rFonts w:ascii="Arial" w:hAnsi="Arial" w:cs="Arial"/>
                <w:color w:val="auto"/>
                <w:sz w:val="16"/>
                <w:szCs w:val="16"/>
                <w:lang w:eastAsia="tr-TR"/>
              </w:rPr>
              <w:t>15 Mayıs 2015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F43D96" w:rsidRDefault="00F43D96">
            <w:pPr>
              <w:spacing w:line="240" w:lineRule="exact"/>
              <w:jc w:val="center"/>
              <w:rPr>
                <w:rFonts w:ascii="Palatino Linotype" w:hAnsi="Palatino Linotype"/>
                <w:b/>
                <w:bCs/>
                <w:color w:val="800080"/>
                <w:lang w:eastAsia="tr-TR"/>
              </w:rPr>
            </w:pPr>
            <w:r>
              <w:rPr>
                <w:rFonts w:ascii="Palatino Linotype" w:hAnsi="Palatino Linotype"/>
                <w:b/>
                <w:bCs/>
                <w:color w:val="800080"/>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F43D96" w:rsidRDefault="00F43D96">
            <w:pPr>
              <w:spacing w:before="100" w:beforeAutospacing="1" w:after="100" w:afterAutospacing="1"/>
              <w:jc w:val="right"/>
              <w:rPr>
                <w:rFonts w:ascii="Arial" w:hAnsi="Arial" w:cs="Arial"/>
                <w:color w:val="auto"/>
                <w:sz w:val="16"/>
                <w:szCs w:val="16"/>
                <w:lang w:eastAsia="tr-TR"/>
              </w:rPr>
            </w:pPr>
            <w:proofErr w:type="gramStart"/>
            <w:r>
              <w:rPr>
                <w:rFonts w:ascii="Arial" w:hAnsi="Arial" w:cs="Arial"/>
                <w:color w:val="auto"/>
                <w:sz w:val="16"/>
                <w:szCs w:val="16"/>
                <w:lang w:eastAsia="tr-TR"/>
              </w:rPr>
              <w:t>Sayı : 29356</w:t>
            </w:r>
            <w:proofErr w:type="gramEnd"/>
          </w:p>
        </w:tc>
      </w:tr>
      <w:tr w:rsidR="00F43D96" w:rsidTr="00F43D96">
        <w:trPr>
          <w:trHeight w:val="480"/>
          <w:jc w:val="center"/>
        </w:trPr>
        <w:tc>
          <w:tcPr>
            <w:tcW w:w="8789" w:type="dxa"/>
            <w:gridSpan w:val="3"/>
            <w:tcMar>
              <w:top w:w="0" w:type="dxa"/>
              <w:left w:w="108" w:type="dxa"/>
              <w:bottom w:w="0" w:type="dxa"/>
              <w:right w:w="108" w:type="dxa"/>
            </w:tcMar>
            <w:vAlign w:val="center"/>
            <w:hideMark/>
          </w:tcPr>
          <w:p w:rsidR="00F43D96" w:rsidRDefault="00F43D96">
            <w:pPr>
              <w:spacing w:before="100" w:beforeAutospacing="1" w:after="100" w:afterAutospacing="1"/>
              <w:jc w:val="center"/>
              <w:rPr>
                <w:rFonts w:ascii="Arial" w:hAnsi="Arial" w:cs="Arial"/>
                <w:b/>
                <w:bCs/>
                <w:color w:val="000080"/>
                <w:sz w:val="18"/>
                <w:szCs w:val="18"/>
                <w:lang w:eastAsia="tr-TR"/>
              </w:rPr>
            </w:pPr>
            <w:r>
              <w:rPr>
                <w:rFonts w:ascii="Arial" w:hAnsi="Arial" w:cs="Arial"/>
                <w:b/>
                <w:bCs/>
                <w:color w:val="000080"/>
                <w:sz w:val="18"/>
                <w:szCs w:val="18"/>
                <w:lang w:eastAsia="tr-TR"/>
              </w:rPr>
              <w:t>TEBLİĞ</w:t>
            </w:r>
          </w:p>
        </w:tc>
      </w:tr>
      <w:tr w:rsidR="00F43D96" w:rsidTr="00F43D96">
        <w:trPr>
          <w:trHeight w:val="480"/>
          <w:jc w:val="center"/>
        </w:trPr>
        <w:tc>
          <w:tcPr>
            <w:tcW w:w="8789" w:type="dxa"/>
            <w:gridSpan w:val="3"/>
            <w:tcMar>
              <w:top w:w="0" w:type="dxa"/>
              <w:left w:w="108" w:type="dxa"/>
              <w:bottom w:w="0" w:type="dxa"/>
              <w:right w:w="108" w:type="dxa"/>
            </w:tcMar>
            <w:vAlign w:val="center"/>
            <w:hideMark/>
          </w:tcPr>
          <w:p w:rsidR="00F43D96" w:rsidRDefault="00F43D96">
            <w:pPr>
              <w:spacing w:line="240" w:lineRule="exact"/>
              <w:ind w:firstLine="566"/>
              <w:jc w:val="both"/>
              <w:rPr>
                <w:rFonts w:ascii="Times New Roman" w:hAnsi="Times New Roman"/>
                <w:color w:val="auto"/>
                <w:sz w:val="18"/>
                <w:szCs w:val="18"/>
                <w:u w:val="single"/>
                <w:lang w:eastAsia="tr-TR"/>
              </w:rPr>
            </w:pPr>
            <w:r>
              <w:rPr>
                <w:rFonts w:ascii="Times New Roman" w:hAnsi="Times New Roman"/>
                <w:color w:val="auto"/>
                <w:sz w:val="18"/>
                <w:szCs w:val="18"/>
                <w:u w:val="single"/>
                <w:lang w:eastAsia="tr-TR"/>
              </w:rPr>
              <w:t>Ekonomi Bakanlığından:</w:t>
            </w:r>
          </w:p>
          <w:p w:rsidR="00F43D96" w:rsidRDefault="00F43D96">
            <w:pPr>
              <w:spacing w:before="113" w:line="240" w:lineRule="exact"/>
              <w:jc w:val="center"/>
              <w:rPr>
                <w:rFonts w:ascii="Times New Roman" w:hAnsi="Times New Roman"/>
                <w:b/>
                <w:bCs/>
                <w:color w:val="auto"/>
                <w:sz w:val="18"/>
                <w:szCs w:val="18"/>
                <w:lang w:eastAsia="tr-TR"/>
              </w:rPr>
            </w:pPr>
            <w:r>
              <w:rPr>
                <w:rFonts w:ascii="Times New Roman" w:hAnsi="Times New Roman"/>
                <w:b/>
                <w:bCs/>
                <w:color w:val="auto"/>
                <w:sz w:val="18"/>
                <w:szCs w:val="18"/>
                <w:lang w:eastAsia="tr-TR"/>
              </w:rPr>
              <w:t>İTHALATTA HAKSIZ REKABETİN ÖNLENMESİNE İLİŞKİN TEBLİĞ</w:t>
            </w:r>
          </w:p>
          <w:p w:rsidR="00F43D96" w:rsidRDefault="00F43D96">
            <w:pPr>
              <w:spacing w:after="113" w:line="240" w:lineRule="exact"/>
              <w:jc w:val="center"/>
              <w:rPr>
                <w:rFonts w:ascii="Times New Roman" w:hAnsi="Times New Roman"/>
                <w:b/>
                <w:bCs/>
                <w:color w:val="auto"/>
                <w:sz w:val="18"/>
                <w:szCs w:val="18"/>
                <w:lang w:eastAsia="tr-TR"/>
              </w:rPr>
            </w:pPr>
            <w:r>
              <w:rPr>
                <w:rFonts w:ascii="Times New Roman" w:hAnsi="Times New Roman"/>
                <w:b/>
                <w:bCs/>
                <w:color w:val="auto"/>
                <w:sz w:val="18"/>
                <w:szCs w:val="18"/>
                <w:lang w:eastAsia="tr-TR"/>
              </w:rPr>
              <w:t>(TEBLİĞ NO: 2015/18)</w:t>
            </w:r>
          </w:p>
          <w:p w:rsidR="00F43D96" w:rsidRDefault="00F43D96">
            <w:pPr>
              <w:spacing w:line="240" w:lineRule="exact"/>
              <w:ind w:firstLine="566"/>
              <w:jc w:val="both"/>
              <w:rPr>
                <w:rFonts w:ascii="Times New Roman" w:hAnsi="Times New Roman"/>
                <w:b/>
                <w:bCs/>
                <w:color w:val="auto"/>
                <w:sz w:val="18"/>
                <w:szCs w:val="18"/>
                <w:lang w:eastAsia="tr-TR"/>
              </w:rPr>
            </w:pPr>
            <w:r>
              <w:rPr>
                <w:rFonts w:ascii="Times New Roman" w:hAnsi="Times New Roman"/>
                <w:b/>
                <w:bCs/>
                <w:color w:val="auto"/>
                <w:sz w:val="18"/>
                <w:szCs w:val="18"/>
                <w:lang w:eastAsia="tr-TR"/>
              </w:rPr>
              <w:t>Dayanak ve başvuru</w:t>
            </w:r>
          </w:p>
          <w:p w:rsidR="00F43D96" w:rsidRDefault="00F43D96">
            <w:pPr>
              <w:spacing w:line="240" w:lineRule="exact"/>
              <w:ind w:firstLine="566"/>
              <w:jc w:val="both"/>
              <w:rPr>
                <w:rFonts w:ascii="Times New Roman" w:hAnsi="Times New Roman"/>
                <w:color w:val="auto"/>
                <w:sz w:val="18"/>
                <w:szCs w:val="18"/>
                <w:lang w:eastAsia="tr-TR"/>
              </w:rPr>
            </w:pPr>
            <w:r>
              <w:rPr>
                <w:rFonts w:ascii="Times New Roman" w:hAnsi="Times New Roman"/>
                <w:b/>
                <w:bCs/>
                <w:color w:val="auto"/>
                <w:sz w:val="18"/>
                <w:szCs w:val="18"/>
                <w:lang w:eastAsia="tr-TR"/>
              </w:rPr>
              <w:t xml:space="preserve">MADDE 1 – </w:t>
            </w:r>
            <w:r>
              <w:rPr>
                <w:rFonts w:ascii="Times New Roman" w:hAnsi="Times New Roman"/>
                <w:color w:val="auto"/>
                <w:sz w:val="18"/>
                <w:szCs w:val="18"/>
                <w:lang w:eastAsia="tr-TR"/>
              </w:rPr>
              <w:t xml:space="preserve">(1) Bu Tebliğ, 14/6/1989 tarihli ve 3577 sayılı İthalatta Haksız Rekabetin Önlenmesi Hakkında Kanun, 20/10/1999 tarihli ve 99/13482 sayılı Bakanlar Kurulu Kararı ile yürürlüğe konulan İthalatta Haksız Rekabetin Önlenmesi Hakkında Karar (Karar) ve 30/10/1999 tarihli ve 23861 sayılı Resmî </w:t>
            </w:r>
            <w:proofErr w:type="spellStart"/>
            <w:r>
              <w:rPr>
                <w:rFonts w:ascii="Times New Roman" w:hAnsi="Times New Roman"/>
                <w:color w:val="auto"/>
                <w:sz w:val="18"/>
                <w:szCs w:val="18"/>
                <w:lang w:eastAsia="tr-TR"/>
              </w:rPr>
              <w:t>Gazete’de</w:t>
            </w:r>
            <w:proofErr w:type="spellEnd"/>
            <w:r>
              <w:rPr>
                <w:rFonts w:ascii="Times New Roman" w:hAnsi="Times New Roman"/>
                <w:color w:val="auto"/>
                <w:sz w:val="18"/>
                <w:szCs w:val="18"/>
                <w:lang w:eastAsia="tr-TR"/>
              </w:rPr>
              <w:t xml:space="preserve"> yayımlanan İthalatta Haksız Rekabetin Önlenmesi Hakkında Yönetmelikten (Yönetmelik) oluşan ithalatta haksız rekabetin önlenmesi hakkında mevzuat hükümleri çerçevesinde yapılan </w:t>
            </w:r>
            <w:proofErr w:type="gramStart"/>
            <w:r>
              <w:rPr>
                <w:rFonts w:ascii="Times New Roman" w:hAnsi="Times New Roman"/>
                <w:color w:val="auto"/>
                <w:sz w:val="18"/>
                <w:szCs w:val="18"/>
                <w:lang w:eastAsia="tr-TR"/>
              </w:rPr>
              <w:t>damping</w:t>
            </w:r>
            <w:proofErr w:type="gramEnd"/>
            <w:r>
              <w:rPr>
                <w:rFonts w:ascii="Times New Roman" w:hAnsi="Times New Roman"/>
                <w:color w:val="auto"/>
                <w:sz w:val="18"/>
                <w:szCs w:val="18"/>
                <w:lang w:eastAsia="tr-TR"/>
              </w:rPr>
              <w:t xml:space="preserve"> soruşturması başvurusu ile bu başvuruya ilişkin olarak söz konusu mevzuat kapsamında yapılan değerlendirmenin sonuçlarını içermektedir. </w:t>
            </w:r>
          </w:p>
          <w:p w:rsidR="00F43D96" w:rsidRDefault="00F43D96">
            <w:pPr>
              <w:spacing w:line="240" w:lineRule="exact"/>
              <w:ind w:firstLine="566"/>
              <w:jc w:val="both"/>
              <w:rPr>
                <w:rFonts w:ascii="Times New Roman" w:hAnsi="Times New Roman"/>
                <w:color w:val="auto"/>
                <w:sz w:val="18"/>
                <w:szCs w:val="18"/>
                <w:lang w:eastAsia="tr-TR"/>
              </w:rPr>
            </w:pPr>
            <w:r>
              <w:rPr>
                <w:rFonts w:ascii="Times New Roman" w:hAnsi="Times New Roman"/>
                <w:color w:val="auto"/>
                <w:sz w:val="18"/>
                <w:szCs w:val="18"/>
                <w:lang w:eastAsia="tr-TR"/>
              </w:rPr>
              <w:t>(2) Yerli üretici Korteks Mensucat San. ve Tic. A.Ş. adına Suni ve Sentetik  İplik Üreticileri Birliğince yapılan ve diğer yerli üreticiler SASA  Polyester Sanayi A.Ş</w:t>
            </w:r>
            <w:proofErr w:type="gramStart"/>
            <w:r>
              <w:rPr>
                <w:rFonts w:ascii="Times New Roman" w:hAnsi="Times New Roman"/>
                <w:color w:val="auto"/>
                <w:sz w:val="18"/>
                <w:szCs w:val="18"/>
                <w:lang w:eastAsia="tr-TR"/>
              </w:rPr>
              <w:t>.,</w:t>
            </w:r>
            <w:proofErr w:type="gramEnd"/>
            <w:r>
              <w:rPr>
                <w:rFonts w:ascii="Times New Roman" w:hAnsi="Times New Roman"/>
                <w:color w:val="auto"/>
                <w:sz w:val="18"/>
                <w:szCs w:val="18"/>
                <w:lang w:eastAsia="tr-TR"/>
              </w:rPr>
              <w:t xml:space="preserve"> </w:t>
            </w:r>
            <w:proofErr w:type="spellStart"/>
            <w:r>
              <w:rPr>
                <w:rFonts w:ascii="Times New Roman" w:hAnsi="Times New Roman"/>
                <w:color w:val="auto"/>
                <w:sz w:val="18"/>
                <w:szCs w:val="18"/>
                <w:lang w:eastAsia="tr-TR"/>
              </w:rPr>
              <w:t>Sifaş</w:t>
            </w:r>
            <w:proofErr w:type="spellEnd"/>
            <w:r>
              <w:rPr>
                <w:rFonts w:ascii="Times New Roman" w:hAnsi="Times New Roman"/>
                <w:color w:val="auto"/>
                <w:sz w:val="18"/>
                <w:szCs w:val="18"/>
                <w:lang w:eastAsia="tr-TR"/>
              </w:rPr>
              <w:t xml:space="preserve"> Sentetik İplik Fabrikaları A.Ş. ve Polyester Tekstil Sanayi Araştırma ve Eğitim A.Ş. (</w:t>
            </w:r>
            <w:proofErr w:type="spellStart"/>
            <w:r>
              <w:rPr>
                <w:rFonts w:ascii="Times New Roman" w:hAnsi="Times New Roman"/>
                <w:color w:val="auto"/>
                <w:sz w:val="18"/>
                <w:szCs w:val="18"/>
                <w:lang w:eastAsia="tr-TR"/>
              </w:rPr>
              <w:t>Polyteks</w:t>
            </w:r>
            <w:proofErr w:type="spellEnd"/>
            <w:r>
              <w:rPr>
                <w:rFonts w:ascii="Times New Roman" w:hAnsi="Times New Roman"/>
                <w:color w:val="auto"/>
                <w:sz w:val="18"/>
                <w:szCs w:val="18"/>
                <w:lang w:eastAsia="tr-TR"/>
              </w:rPr>
              <w:t>) tarafından da desteklenen başvuruda, Tayland ve Vietnam menşeli “</w:t>
            </w:r>
            <w:proofErr w:type="spellStart"/>
            <w:r>
              <w:rPr>
                <w:rFonts w:ascii="Times New Roman" w:hAnsi="Times New Roman"/>
                <w:color w:val="auto"/>
                <w:sz w:val="18"/>
                <w:szCs w:val="18"/>
                <w:lang w:eastAsia="tr-TR"/>
              </w:rPr>
              <w:t>poliester</w:t>
            </w:r>
            <w:proofErr w:type="spellEnd"/>
            <w:r>
              <w:rPr>
                <w:rFonts w:ascii="Times New Roman" w:hAnsi="Times New Roman"/>
                <w:color w:val="auto"/>
                <w:sz w:val="18"/>
                <w:szCs w:val="18"/>
                <w:lang w:eastAsia="tr-TR"/>
              </w:rPr>
              <w:t xml:space="preserve"> </w:t>
            </w:r>
            <w:proofErr w:type="spellStart"/>
            <w:r>
              <w:rPr>
                <w:rFonts w:ascii="Times New Roman" w:hAnsi="Times New Roman"/>
                <w:color w:val="auto"/>
                <w:sz w:val="18"/>
                <w:szCs w:val="18"/>
                <w:lang w:eastAsia="tr-TR"/>
              </w:rPr>
              <w:t>tekstüre</w:t>
            </w:r>
            <w:proofErr w:type="spellEnd"/>
            <w:r>
              <w:rPr>
                <w:rFonts w:ascii="Times New Roman" w:hAnsi="Times New Roman"/>
                <w:color w:val="auto"/>
                <w:sz w:val="18"/>
                <w:szCs w:val="18"/>
                <w:lang w:eastAsia="tr-TR"/>
              </w:rPr>
              <w:t xml:space="preserve"> </w:t>
            </w:r>
            <w:proofErr w:type="spellStart"/>
            <w:r>
              <w:rPr>
                <w:rFonts w:ascii="Times New Roman" w:hAnsi="Times New Roman"/>
                <w:color w:val="auto"/>
                <w:sz w:val="18"/>
                <w:szCs w:val="18"/>
                <w:lang w:eastAsia="tr-TR"/>
              </w:rPr>
              <w:t>iplikler”in</w:t>
            </w:r>
            <w:proofErr w:type="spellEnd"/>
            <w:r>
              <w:rPr>
                <w:rFonts w:ascii="Times New Roman" w:hAnsi="Times New Roman"/>
                <w:color w:val="auto"/>
                <w:sz w:val="18"/>
                <w:szCs w:val="18"/>
                <w:lang w:eastAsia="tr-TR"/>
              </w:rPr>
              <w:t xml:space="preserve"> Türkiye’ye dampingli fiyatlarla ihraç edildiği ve bu durumun yerli üretim dalında (YÜD) zarara neden olduğu iddiasıyla anılan ülkeler menşeli söz konusu ürün ithalatına karşı önlem alınması talep edilmektedir. </w:t>
            </w:r>
          </w:p>
          <w:p w:rsidR="00F43D96" w:rsidRDefault="00F43D96">
            <w:pPr>
              <w:spacing w:line="240" w:lineRule="exact"/>
              <w:ind w:firstLine="566"/>
              <w:jc w:val="both"/>
              <w:rPr>
                <w:rFonts w:ascii="Times New Roman" w:hAnsi="Times New Roman"/>
                <w:b/>
                <w:bCs/>
                <w:color w:val="auto"/>
                <w:sz w:val="18"/>
                <w:szCs w:val="18"/>
                <w:lang w:eastAsia="tr-TR"/>
              </w:rPr>
            </w:pPr>
            <w:r>
              <w:rPr>
                <w:rFonts w:ascii="Times New Roman" w:hAnsi="Times New Roman"/>
                <w:b/>
                <w:bCs/>
                <w:color w:val="auto"/>
                <w:sz w:val="18"/>
                <w:szCs w:val="18"/>
                <w:lang w:eastAsia="tr-TR"/>
              </w:rPr>
              <w:t>Başvuru konusu ürün</w:t>
            </w:r>
          </w:p>
          <w:p w:rsidR="00F43D96" w:rsidRDefault="00F43D96">
            <w:pPr>
              <w:spacing w:line="240" w:lineRule="exact"/>
              <w:ind w:firstLine="566"/>
              <w:jc w:val="both"/>
              <w:rPr>
                <w:rFonts w:ascii="Times New Roman" w:hAnsi="Times New Roman"/>
                <w:color w:val="auto"/>
                <w:sz w:val="18"/>
                <w:szCs w:val="18"/>
                <w:lang w:eastAsia="tr-TR"/>
              </w:rPr>
            </w:pPr>
            <w:r>
              <w:rPr>
                <w:rFonts w:ascii="Times New Roman" w:hAnsi="Times New Roman"/>
                <w:b/>
                <w:bCs/>
                <w:color w:val="auto"/>
                <w:sz w:val="18"/>
                <w:szCs w:val="18"/>
                <w:lang w:eastAsia="tr-TR"/>
              </w:rPr>
              <w:t xml:space="preserve">MADDE 2 – </w:t>
            </w:r>
            <w:r>
              <w:rPr>
                <w:rFonts w:ascii="Times New Roman" w:hAnsi="Times New Roman"/>
                <w:color w:val="auto"/>
                <w:sz w:val="18"/>
                <w:szCs w:val="18"/>
                <w:lang w:eastAsia="tr-TR"/>
              </w:rPr>
              <w:t xml:space="preserve">(1) Başvuru konusu ürün, </w:t>
            </w:r>
            <w:proofErr w:type="gramStart"/>
            <w:r>
              <w:rPr>
                <w:rFonts w:ascii="Times New Roman" w:hAnsi="Times New Roman"/>
                <w:color w:val="auto"/>
                <w:sz w:val="18"/>
                <w:szCs w:val="18"/>
                <w:lang w:eastAsia="tr-TR"/>
              </w:rPr>
              <w:t>5402.33</w:t>
            </w:r>
            <w:proofErr w:type="gramEnd"/>
            <w:r>
              <w:rPr>
                <w:rFonts w:ascii="Times New Roman" w:hAnsi="Times New Roman"/>
                <w:color w:val="auto"/>
                <w:sz w:val="18"/>
                <w:szCs w:val="18"/>
                <w:lang w:eastAsia="tr-TR"/>
              </w:rPr>
              <w:t xml:space="preserve"> Gümrük Tarife Pozisyonu (GTP) altında sınıflandırılan “</w:t>
            </w:r>
            <w:proofErr w:type="spellStart"/>
            <w:r>
              <w:rPr>
                <w:rFonts w:ascii="Times New Roman" w:hAnsi="Times New Roman"/>
                <w:color w:val="auto"/>
                <w:sz w:val="18"/>
                <w:szCs w:val="18"/>
                <w:lang w:eastAsia="tr-TR"/>
              </w:rPr>
              <w:t>poliester</w:t>
            </w:r>
            <w:proofErr w:type="spellEnd"/>
            <w:r>
              <w:rPr>
                <w:rFonts w:ascii="Times New Roman" w:hAnsi="Times New Roman"/>
                <w:color w:val="auto"/>
                <w:sz w:val="18"/>
                <w:szCs w:val="18"/>
                <w:lang w:eastAsia="tr-TR"/>
              </w:rPr>
              <w:t xml:space="preserve"> </w:t>
            </w:r>
            <w:proofErr w:type="spellStart"/>
            <w:r>
              <w:rPr>
                <w:rFonts w:ascii="Times New Roman" w:hAnsi="Times New Roman"/>
                <w:color w:val="auto"/>
                <w:sz w:val="18"/>
                <w:szCs w:val="18"/>
                <w:lang w:eastAsia="tr-TR"/>
              </w:rPr>
              <w:t>tekstüre</w:t>
            </w:r>
            <w:proofErr w:type="spellEnd"/>
            <w:r>
              <w:rPr>
                <w:rFonts w:ascii="Times New Roman" w:hAnsi="Times New Roman"/>
                <w:color w:val="auto"/>
                <w:sz w:val="18"/>
                <w:szCs w:val="18"/>
                <w:lang w:eastAsia="tr-TR"/>
              </w:rPr>
              <w:t xml:space="preserve"> </w:t>
            </w:r>
            <w:proofErr w:type="spellStart"/>
            <w:r>
              <w:rPr>
                <w:rFonts w:ascii="Times New Roman" w:hAnsi="Times New Roman"/>
                <w:color w:val="auto"/>
                <w:sz w:val="18"/>
                <w:szCs w:val="18"/>
                <w:lang w:eastAsia="tr-TR"/>
              </w:rPr>
              <w:t>iplikler”dir</w:t>
            </w:r>
            <w:proofErr w:type="spellEnd"/>
            <w:r>
              <w:rPr>
                <w:rFonts w:ascii="Times New Roman" w:hAnsi="Times New Roman"/>
                <w:color w:val="auto"/>
                <w:sz w:val="18"/>
                <w:szCs w:val="18"/>
                <w:lang w:eastAsia="tr-TR"/>
              </w:rPr>
              <w:t>.</w:t>
            </w:r>
          </w:p>
          <w:p w:rsidR="00F43D96" w:rsidRDefault="00F43D96">
            <w:pPr>
              <w:spacing w:line="240" w:lineRule="exact"/>
              <w:ind w:firstLine="566"/>
              <w:jc w:val="both"/>
              <w:rPr>
                <w:rFonts w:ascii="Times New Roman" w:hAnsi="Times New Roman"/>
                <w:color w:val="auto"/>
                <w:sz w:val="18"/>
                <w:szCs w:val="18"/>
                <w:lang w:eastAsia="tr-TR"/>
              </w:rPr>
            </w:pPr>
            <w:r>
              <w:rPr>
                <w:rFonts w:ascii="Times New Roman" w:hAnsi="Times New Roman"/>
                <w:color w:val="auto"/>
                <w:sz w:val="18"/>
                <w:szCs w:val="18"/>
                <w:lang w:eastAsia="tr-TR"/>
              </w:rPr>
              <w:t>(2) Bahse konu GTP, bilgi amaçlı verilmiş olup, bağlayıcı mahiyette değildir.</w:t>
            </w:r>
          </w:p>
          <w:p w:rsidR="00F43D96" w:rsidRDefault="00F43D96">
            <w:pPr>
              <w:spacing w:line="240" w:lineRule="exact"/>
              <w:ind w:firstLine="566"/>
              <w:jc w:val="both"/>
              <w:rPr>
                <w:rFonts w:ascii="Times New Roman" w:hAnsi="Times New Roman"/>
                <w:color w:val="auto"/>
                <w:sz w:val="18"/>
                <w:szCs w:val="18"/>
                <w:lang w:eastAsia="tr-TR"/>
              </w:rPr>
            </w:pPr>
            <w:r>
              <w:rPr>
                <w:rFonts w:ascii="Times New Roman" w:hAnsi="Times New Roman"/>
                <w:color w:val="auto"/>
                <w:sz w:val="18"/>
                <w:szCs w:val="18"/>
                <w:lang w:eastAsia="tr-TR"/>
              </w:rPr>
              <w:t xml:space="preserve">(3) Başvuru konusu ürünün Türk Gümrük Tarife Cetvelinde yer alan tarife pozisyonunda ve/veya eşya tanımında yapılacak değişiklikler bu Tebliğ hükümlerinin uygulanmasına halel getirmez. </w:t>
            </w:r>
          </w:p>
          <w:p w:rsidR="00F43D96" w:rsidRDefault="00F43D96">
            <w:pPr>
              <w:spacing w:line="240" w:lineRule="exact"/>
              <w:ind w:firstLine="566"/>
              <w:jc w:val="both"/>
              <w:rPr>
                <w:rFonts w:ascii="Times New Roman" w:hAnsi="Times New Roman"/>
                <w:b/>
                <w:bCs/>
                <w:color w:val="auto"/>
                <w:sz w:val="18"/>
                <w:szCs w:val="18"/>
                <w:lang w:eastAsia="tr-TR"/>
              </w:rPr>
            </w:pPr>
            <w:r>
              <w:rPr>
                <w:rFonts w:ascii="Times New Roman" w:hAnsi="Times New Roman"/>
                <w:b/>
                <w:bCs/>
                <w:color w:val="auto"/>
                <w:sz w:val="18"/>
                <w:szCs w:val="18"/>
                <w:lang w:eastAsia="tr-TR"/>
              </w:rPr>
              <w:t>Başvurunun temsil niteliği</w:t>
            </w:r>
          </w:p>
          <w:p w:rsidR="00F43D96" w:rsidRDefault="00F43D96">
            <w:pPr>
              <w:spacing w:line="240" w:lineRule="exact"/>
              <w:ind w:firstLine="566"/>
              <w:jc w:val="both"/>
              <w:rPr>
                <w:rFonts w:ascii="Times New Roman" w:hAnsi="Times New Roman"/>
                <w:color w:val="auto"/>
                <w:sz w:val="18"/>
                <w:szCs w:val="18"/>
                <w:lang w:eastAsia="tr-TR"/>
              </w:rPr>
            </w:pPr>
            <w:r>
              <w:rPr>
                <w:rFonts w:ascii="Times New Roman" w:hAnsi="Times New Roman"/>
                <w:b/>
                <w:bCs/>
                <w:color w:val="auto"/>
                <w:sz w:val="18"/>
                <w:szCs w:val="18"/>
                <w:lang w:eastAsia="tr-TR"/>
              </w:rPr>
              <w:t xml:space="preserve">MADDE 3 – </w:t>
            </w:r>
            <w:r>
              <w:rPr>
                <w:rFonts w:ascii="Times New Roman" w:hAnsi="Times New Roman"/>
                <w:color w:val="auto"/>
                <w:sz w:val="18"/>
                <w:szCs w:val="18"/>
                <w:lang w:eastAsia="tr-TR"/>
              </w:rPr>
              <w:t xml:space="preserve">(1) Başvuru aşamasında sunulan delillerden, başvurunun Yönetmeliğin 20 </w:t>
            </w:r>
            <w:proofErr w:type="spellStart"/>
            <w:r>
              <w:rPr>
                <w:rFonts w:ascii="Times New Roman" w:hAnsi="Times New Roman"/>
                <w:color w:val="auto"/>
                <w:sz w:val="18"/>
                <w:szCs w:val="18"/>
                <w:lang w:eastAsia="tr-TR"/>
              </w:rPr>
              <w:t>nci</w:t>
            </w:r>
            <w:proofErr w:type="spellEnd"/>
            <w:r>
              <w:rPr>
                <w:rFonts w:ascii="Times New Roman" w:hAnsi="Times New Roman"/>
                <w:color w:val="auto"/>
                <w:sz w:val="18"/>
                <w:szCs w:val="18"/>
                <w:lang w:eastAsia="tr-TR"/>
              </w:rPr>
              <w:t xml:space="preserve"> maddesi çerçevesinde, </w:t>
            </w:r>
            <w:proofErr w:type="spellStart"/>
            <w:r>
              <w:rPr>
                <w:rFonts w:ascii="Times New Roman" w:hAnsi="Times New Roman"/>
                <w:color w:val="auto"/>
                <w:sz w:val="18"/>
                <w:szCs w:val="18"/>
                <w:lang w:eastAsia="tr-TR"/>
              </w:rPr>
              <w:t>YÜD’ü</w:t>
            </w:r>
            <w:proofErr w:type="spellEnd"/>
            <w:r>
              <w:rPr>
                <w:rFonts w:ascii="Times New Roman" w:hAnsi="Times New Roman"/>
                <w:color w:val="auto"/>
                <w:sz w:val="18"/>
                <w:szCs w:val="18"/>
                <w:lang w:eastAsia="tr-TR"/>
              </w:rPr>
              <w:t xml:space="preserve"> temsil niteliğini haiz olduğu anlaşılmıştır.</w:t>
            </w:r>
          </w:p>
          <w:p w:rsidR="00F43D96" w:rsidRDefault="00F43D96">
            <w:pPr>
              <w:spacing w:line="240" w:lineRule="exact"/>
              <w:ind w:firstLine="566"/>
              <w:jc w:val="both"/>
              <w:rPr>
                <w:rFonts w:ascii="Times New Roman" w:hAnsi="Times New Roman"/>
                <w:b/>
                <w:bCs/>
                <w:color w:val="auto"/>
                <w:sz w:val="18"/>
                <w:szCs w:val="18"/>
                <w:lang w:eastAsia="tr-TR"/>
              </w:rPr>
            </w:pPr>
            <w:r>
              <w:rPr>
                <w:rFonts w:ascii="Times New Roman" w:hAnsi="Times New Roman"/>
                <w:b/>
                <w:bCs/>
                <w:color w:val="auto"/>
                <w:sz w:val="18"/>
                <w:szCs w:val="18"/>
                <w:lang w:eastAsia="tr-TR"/>
              </w:rPr>
              <w:t>Damping iddiası</w:t>
            </w:r>
          </w:p>
          <w:p w:rsidR="00F43D96" w:rsidRDefault="00F43D96">
            <w:pPr>
              <w:spacing w:line="240" w:lineRule="exact"/>
              <w:ind w:firstLine="566"/>
              <w:jc w:val="both"/>
              <w:rPr>
                <w:rFonts w:ascii="Times New Roman" w:hAnsi="Times New Roman"/>
                <w:color w:val="auto"/>
                <w:sz w:val="18"/>
                <w:szCs w:val="18"/>
                <w:lang w:eastAsia="tr-TR"/>
              </w:rPr>
            </w:pPr>
            <w:r>
              <w:rPr>
                <w:rFonts w:ascii="Times New Roman" w:hAnsi="Times New Roman"/>
                <w:b/>
                <w:bCs/>
                <w:color w:val="auto"/>
                <w:sz w:val="18"/>
                <w:szCs w:val="18"/>
                <w:lang w:eastAsia="tr-TR"/>
              </w:rPr>
              <w:t xml:space="preserve">MADDE 4 – </w:t>
            </w:r>
            <w:r>
              <w:rPr>
                <w:rFonts w:ascii="Times New Roman" w:hAnsi="Times New Roman"/>
                <w:color w:val="auto"/>
                <w:sz w:val="18"/>
                <w:szCs w:val="18"/>
                <w:lang w:eastAsia="tr-TR"/>
              </w:rPr>
              <w:t xml:space="preserve">(1)  Vietnam’ın piyasa ekonomisi uygulamayan bir ülke olarak değerlendirilmesi nedeniyle, normal değerin tespitinde Yönetmeliğin 7 </w:t>
            </w:r>
            <w:proofErr w:type="spellStart"/>
            <w:r>
              <w:rPr>
                <w:rFonts w:ascii="Times New Roman" w:hAnsi="Times New Roman"/>
                <w:color w:val="auto"/>
                <w:sz w:val="18"/>
                <w:szCs w:val="18"/>
                <w:lang w:eastAsia="tr-TR"/>
              </w:rPr>
              <w:t>nci</w:t>
            </w:r>
            <w:proofErr w:type="spellEnd"/>
            <w:r>
              <w:rPr>
                <w:rFonts w:ascii="Times New Roman" w:hAnsi="Times New Roman"/>
                <w:color w:val="auto"/>
                <w:sz w:val="18"/>
                <w:szCs w:val="18"/>
                <w:lang w:eastAsia="tr-TR"/>
              </w:rPr>
              <w:t xml:space="preserve"> maddesi hükümleri uygulanarak 2014 yılı için oluşturulmuş normal değer yöntemi kullanılmıştır.</w:t>
            </w:r>
          </w:p>
          <w:p w:rsidR="00F43D96" w:rsidRDefault="00F43D96">
            <w:pPr>
              <w:spacing w:line="240" w:lineRule="exact"/>
              <w:ind w:firstLine="566"/>
              <w:jc w:val="both"/>
              <w:rPr>
                <w:rFonts w:ascii="Times New Roman" w:hAnsi="Times New Roman"/>
                <w:color w:val="auto"/>
                <w:sz w:val="18"/>
                <w:szCs w:val="18"/>
                <w:lang w:eastAsia="tr-TR"/>
              </w:rPr>
            </w:pPr>
            <w:r>
              <w:rPr>
                <w:rFonts w:ascii="Times New Roman" w:hAnsi="Times New Roman"/>
                <w:color w:val="auto"/>
                <w:sz w:val="18"/>
                <w:szCs w:val="18"/>
                <w:lang w:eastAsia="tr-TR"/>
              </w:rPr>
              <w:t xml:space="preserve">(2) Tayland’ın iç piyasa satışlarına ilişkin veri bulunamamıştır.  YÜD tarafından sunulan başvuru dosyasında, 2014 yılı için şikâyete konu ürünün üretiminde kullanılan hammaddelerin birim maliyetlerine direkt işçilik, yardımcı madde, dolaylı işçilik, yakıt, enerji, paketleme, </w:t>
            </w:r>
            <w:proofErr w:type="gramStart"/>
            <w:r>
              <w:rPr>
                <w:rFonts w:ascii="Times New Roman" w:hAnsi="Times New Roman"/>
                <w:color w:val="auto"/>
                <w:sz w:val="18"/>
                <w:szCs w:val="18"/>
                <w:lang w:eastAsia="tr-TR"/>
              </w:rPr>
              <w:t>amortisman</w:t>
            </w:r>
            <w:proofErr w:type="gramEnd"/>
            <w:r>
              <w:rPr>
                <w:rFonts w:ascii="Times New Roman" w:hAnsi="Times New Roman"/>
                <w:color w:val="auto"/>
                <w:sz w:val="18"/>
                <w:szCs w:val="18"/>
                <w:lang w:eastAsia="tr-TR"/>
              </w:rPr>
              <w:t xml:space="preserve"> gibi genel üretim giderlerine satış genel ve idari giderler ile finansman giderleri eklenmiş ve elde edilen bu fiyata makul bir kâr oranı ilave edilerek oluşturulmuş normal değer hesaplanmıştır. Söz konusu değer fabrika çıkış aşamasında kabul edilmiştir.</w:t>
            </w:r>
          </w:p>
          <w:p w:rsidR="00F43D96" w:rsidRDefault="00F43D96">
            <w:pPr>
              <w:spacing w:line="240" w:lineRule="exact"/>
              <w:ind w:firstLine="566"/>
              <w:jc w:val="both"/>
              <w:rPr>
                <w:rFonts w:ascii="Times New Roman" w:hAnsi="Times New Roman"/>
                <w:color w:val="auto"/>
                <w:sz w:val="18"/>
                <w:szCs w:val="18"/>
                <w:lang w:eastAsia="tr-TR"/>
              </w:rPr>
            </w:pPr>
            <w:r>
              <w:rPr>
                <w:rFonts w:ascii="Times New Roman" w:hAnsi="Times New Roman"/>
                <w:color w:val="auto"/>
                <w:sz w:val="18"/>
                <w:szCs w:val="18"/>
                <w:lang w:eastAsia="tr-TR"/>
              </w:rPr>
              <w:t>(3) Şikâyet konusu ülkelerden, Türkiye’ye gerçekleştirilen satışların ihraç fiyatının belirlenmesinde, şikâyet konusu ürünün normal değerinin hesaplanmasında kullanılan döneme ilişkin Türkiye İstatistik Kurumu’nun (TÜİK) verilerinden elde edilen ağırlıklı ortalama ihraç fiyatı esas alınmıştır. Söz konusu fiyattan harici navlun ve sigorta ile dâhili navlun bedelleri düşürülerek fiyat fabrika çıkış aşamasına getirilmiştir.</w:t>
            </w:r>
          </w:p>
          <w:p w:rsidR="00F43D96" w:rsidRDefault="00F43D96">
            <w:pPr>
              <w:spacing w:line="240" w:lineRule="exact"/>
              <w:ind w:firstLine="566"/>
              <w:jc w:val="both"/>
              <w:rPr>
                <w:rFonts w:ascii="Times New Roman" w:hAnsi="Times New Roman"/>
                <w:color w:val="auto"/>
                <w:sz w:val="18"/>
                <w:szCs w:val="18"/>
                <w:lang w:eastAsia="tr-TR"/>
              </w:rPr>
            </w:pPr>
            <w:r>
              <w:rPr>
                <w:rFonts w:ascii="Times New Roman" w:hAnsi="Times New Roman"/>
                <w:color w:val="auto"/>
                <w:sz w:val="18"/>
                <w:szCs w:val="18"/>
                <w:lang w:eastAsia="tr-TR"/>
              </w:rPr>
              <w:t xml:space="preserve">(4) Yukarıda açıklandığı şekilde tespit edilen normal değerler ile Türkiye’ye ihraç fiyatları mümkün olduğu ölçüde aynı ticari aşamada (fabrika çıkış aşaması) karşılaştırılmış olup Tayland ve Vietnam menşeli şikâyet konusu ürün için hesaplanan </w:t>
            </w:r>
            <w:proofErr w:type="gramStart"/>
            <w:r>
              <w:rPr>
                <w:rFonts w:ascii="Times New Roman" w:hAnsi="Times New Roman"/>
                <w:color w:val="auto"/>
                <w:sz w:val="18"/>
                <w:szCs w:val="18"/>
                <w:lang w:eastAsia="tr-TR"/>
              </w:rPr>
              <w:t>damping</w:t>
            </w:r>
            <w:proofErr w:type="gramEnd"/>
            <w:r>
              <w:rPr>
                <w:rFonts w:ascii="Times New Roman" w:hAnsi="Times New Roman"/>
                <w:color w:val="auto"/>
                <w:sz w:val="18"/>
                <w:szCs w:val="18"/>
                <w:lang w:eastAsia="tr-TR"/>
              </w:rPr>
              <w:t xml:space="preserve"> marjlarının ihmal edilebilir oranın üzerinde olduğu görülmüştür.</w:t>
            </w:r>
          </w:p>
          <w:p w:rsidR="00F43D96" w:rsidRDefault="00F43D96">
            <w:pPr>
              <w:spacing w:line="240" w:lineRule="exact"/>
              <w:ind w:firstLine="566"/>
              <w:jc w:val="both"/>
              <w:rPr>
                <w:rFonts w:ascii="Times New Roman" w:hAnsi="Times New Roman"/>
                <w:b/>
                <w:bCs/>
                <w:color w:val="auto"/>
                <w:sz w:val="18"/>
                <w:szCs w:val="18"/>
                <w:lang w:eastAsia="tr-TR"/>
              </w:rPr>
            </w:pPr>
            <w:r>
              <w:rPr>
                <w:rFonts w:ascii="Times New Roman" w:hAnsi="Times New Roman"/>
                <w:b/>
                <w:bCs/>
                <w:color w:val="auto"/>
                <w:sz w:val="18"/>
                <w:szCs w:val="18"/>
                <w:lang w:eastAsia="tr-TR"/>
              </w:rPr>
              <w:t>Zarar ve nedensellik iddiası</w:t>
            </w:r>
          </w:p>
          <w:p w:rsidR="00F43D96" w:rsidRDefault="00F43D96">
            <w:pPr>
              <w:spacing w:line="240" w:lineRule="exact"/>
              <w:ind w:firstLine="566"/>
              <w:jc w:val="both"/>
              <w:rPr>
                <w:rFonts w:ascii="Times New Roman" w:hAnsi="Times New Roman"/>
                <w:color w:val="auto"/>
                <w:sz w:val="18"/>
                <w:szCs w:val="18"/>
                <w:lang w:eastAsia="tr-TR"/>
              </w:rPr>
            </w:pPr>
            <w:r>
              <w:rPr>
                <w:rFonts w:ascii="Times New Roman" w:hAnsi="Times New Roman"/>
                <w:b/>
                <w:bCs/>
                <w:color w:val="auto"/>
                <w:sz w:val="18"/>
                <w:szCs w:val="18"/>
                <w:lang w:eastAsia="tr-TR"/>
              </w:rPr>
              <w:t xml:space="preserve">MADDE 5 – </w:t>
            </w:r>
            <w:r>
              <w:rPr>
                <w:rFonts w:ascii="Times New Roman" w:hAnsi="Times New Roman"/>
                <w:color w:val="auto"/>
                <w:sz w:val="18"/>
                <w:szCs w:val="18"/>
                <w:lang w:eastAsia="tr-TR"/>
              </w:rPr>
              <w:t xml:space="preserve">(1) Yönetmeliğin 17 </w:t>
            </w:r>
            <w:proofErr w:type="spellStart"/>
            <w:r>
              <w:rPr>
                <w:rFonts w:ascii="Times New Roman" w:hAnsi="Times New Roman"/>
                <w:color w:val="auto"/>
                <w:sz w:val="18"/>
                <w:szCs w:val="18"/>
                <w:lang w:eastAsia="tr-TR"/>
              </w:rPr>
              <w:t>nci</w:t>
            </w:r>
            <w:proofErr w:type="spellEnd"/>
            <w:r>
              <w:rPr>
                <w:rFonts w:ascii="Times New Roman" w:hAnsi="Times New Roman"/>
                <w:color w:val="auto"/>
                <w:sz w:val="18"/>
                <w:szCs w:val="18"/>
                <w:lang w:eastAsia="tr-TR"/>
              </w:rPr>
              <w:t xml:space="preserve"> maddesi çerçevesinde yapılan inceleme sonucunda, 2012-2014 yılları arasındaki dönemde şikâyet konusu ürünün genel ithalatı içinde şikâyet konusu ülkelerden gerçekleştirilen ithalatın önemli bir paya sahip olduğu ve anılan dönemde artış gösterdiği tespit edilmiştir.</w:t>
            </w:r>
          </w:p>
          <w:p w:rsidR="00F43D96" w:rsidRDefault="00F43D96">
            <w:pPr>
              <w:spacing w:line="240" w:lineRule="exact"/>
              <w:ind w:firstLine="566"/>
              <w:jc w:val="both"/>
              <w:rPr>
                <w:rFonts w:ascii="Times New Roman" w:hAnsi="Times New Roman"/>
                <w:color w:val="auto"/>
                <w:sz w:val="18"/>
                <w:szCs w:val="18"/>
                <w:lang w:eastAsia="tr-TR"/>
              </w:rPr>
            </w:pPr>
            <w:r>
              <w:rPr>
                <w:rFonts w:ascii="Times New Roman" w:hAnsi="Times New Roman"/>
                <w:color w:val="auto"/>
                <w:sz w:val="18"/>
                <w:szCs w:val="18"/>
                <w:lang w:eastAsia="tr-TR"/>
              </w:rPr>
              <w:t xml:space="preserve">(2) </w:t>
            </w:r>
            <w:proofErr w:type="spellStart"/>
            <w:r>
              <w:rPr>
                <w:rFonts w:ascii="Times New Roman" w:hAnsi="Times New Roman"/>
                <w:color w:val="auto"/>
                <w:sz w:val="18"/>
                <w:szCs w:val="18"/>
                <w:lang w:eastAsia="tr-TR"/>
              </w:rPr>
              <w:t>YÜD’ün</w:t>
            </w:r>
            <w:proofErr w:type="spellEnd"/>
            <w:r>
              <w:rPr>
                <w:rFonts w:ascii="Times New Roman" w:hAnsi="Times New Roman"/>
                <w:color w:val="auto"/>
                <w:sz w:val="18"/>
                <w:szCs w:val="18"/>
                <w:lang w:eastAsia="tr-TR"/>
              </w:rPr>
              <w:t xml:space="preserve"> kârlılık, sınai ve ticari maliyetler, finansman giderleri, nakit akışı gibi ekonomik göstergelerinde 2012-2014 yılları arasındaki dönemde bozulmalar yaşandığı görülmüştür.</w:t>
            </w:r>
          </w:p>
          <w:p w:rsidR="00F43D96" w:rsidRDefault="00F43D96">
            <w:pPr>
              <w:spacing w:line="240" w:lineRule="exact"/>
              <w:ind w:firstLine="566"/>
              <w:jc w:val="both"/>
              <w:rPr>
                <w:rFonts w:ascii="Times New Roman" w:hAnsi="Times New Roman"/>
                <w:color w:val="auto"/>
                <w:sz w:val="18"/>
                <w:szCs w:val="18"/>
                <w:lang w:eastAsia="tr-TR"/>
              </w:rPr>
            </w:pPr>
            <w:r>
              <w:rPr>
                <w:rFonts w:ascii="Times New Roman" w:hAnsi="Times New Roman"/>
                <w:color w:val="auto"/>
                <w:sz w:val="18"/>
                <w:szCs w:val="18"/>
                <w:lang w:eastAsia="tr-TR"/>
              </w:rPr>
              <w:t xml:space="preserve">(3) Şikâyete konu ülkeler menşeli ithalatın </w:t>
            </w:r>
            <w:proofErr w:type="spellStart"/>
            <w:r>
              <w:rPr>
                <w:rFonts w:ascii="Times New Roman" w:hAnsi="Times New Roman"/>
                <w:color w:val="auto"/>
                <w:sz w:val="18"/>
                <w:szCs w:val="18"/>
                <w:lang w:eastAsia="tr-TR"/>
              </w:rPr>
              <w:t>YÜD’ün</w:t>
            </w:r>
            <w:proofErr w:type="spellEnd"/>
            <w:r>
              <w:rPr>
                <w:rFonts w:ascii="Times New Roman" w:hAnsi="Times New Roman"/>
                <w:color w:val="auto"/>
                <w:sz w:val="18"/>
                <w:szCs w:val="18"/>
                <w:lang w:eastAsia="tr-TR"/>
              </w:rPr>
              <w:t xml:space="preserve"> yurtiçi satış fiyatlarını 2012-2014 yılları arasındaki dönemde kırdığı ve baskı altında tuttuğu tespit edilmiştir.</w:t>
            </w:r>
          </w:p>
          <w:p w:rsidR="00F43D96" w:rsidRDefault="00F43D96">
            <w:pPr>
              <w:spacing w:line="240" w:lineRule="exact"/>
              <w:ind w:firstLine="566"/>
              <w:jc w:val="both"/>
              <w:rPr>
                <w:rFonts w:ascii="Times New Roman" w:hAnsi="Times New Roman"/>
                <w:color w:val="auto"/>
                <w:sz w:val="18"/>
                <w:szCs w:val="18"/>
                <w:lang w:eastAsia="tr-TR"/>
              </w:rPr>
            </w:pPr>
            <w:r>
              <w:rPr>
                <w:rFonts w:ascii="Times New Roman" w:hAnsi="Times New Roman"/>
                <w:color w:val="auto"/>
                <w:sz w:val="18"/>
                <w:szCs w:val="18"/>
                <w:lang w:eastAsia="tr-TR"/>
              </w:rPr>
              <w:t xml:space="preserve">(4) Başvuru aşamasında sunulan deliller ve ithalata ilişkin resmî istatistikler esas alınarak yapılan tespitler ışığında, </w:t>
            </w:r>
            <w:proofErr w:type="gramStart"/>
            <w:r>
              <w:rPr>
                <w:rFonts w:ascii="Times New Roman" w:hAnsi="Times New Roman"/>
                <w:color w:val="auto"/>
                <w:sz w:val="18"/>
                <w:szCs w:val="18"/>
                <w:lang w:eastAsia="tr-TR"/>
              </w:rPr>
              <w:t>dampingli</w:t>
            </w:r>
            <w:proofErr w:type="gramEnd"/>
            <w:r>
              <w:rPr>
                <w:rFonts w:ascii="Times New Roman" w:hAnsi="Times New Roman"/>
                <w:color w:val="auto"/>
                <w:sz w:val="18"/>
                <w:szCs w:val="18"/>
                <w:lang w:eastAsia="tr-TR"/>
              </w:rPr>
              <w:t xml:space="preserve"> olduğu iddia edilen ithalatın </w:t>
            </w:r>
            <w:proofErr w:type="spellStart"/>
            <w:r>
              <w:rPr>
                <w:rFonts w:ascii="Times New Roman" w:hAnsi="Times New Roman"/>
                <w:color w:val="auto"/>
                <w:sz w:val="18"/>
                <w:szCs w:val="18"/>
                <w:lang w:eastAsia="tr-TR"/>
              </w:rPr>
              <w:t>YÜD’ün</w:t>
            </w:r>
            <w:proofErr w:type="spellEnd"/>
            <w:r>
              <w:rPr>
                <w:rFonts w:ascii="Times New Roman" w:hAnsi="Times New Roman"/>
                <w:color w:val="auto"/>
                <w:sz w:val="18"/>
                <w:szCs w:val="18"/>
                <w:lang w:eastAsia="tr-TR"/>
              </w:rPr>
              <w:t xml:space="preserve"> ekonomik göstergelerinde zarara yol açtığı değerlendirilmiştir.</w:t>
            </w:r>
          </w:p>
          <w:p w:rsidR="00F43D96" w:rsidRDefault="00F43D96">
            <w:pPr>
              <w:spacing w:line="240" w:lineRule="exact"/>
              <w:ind w:firstLine="566"/>
              <w:jc w:val="both"/>
              <w:rPr>
                <w:rFonts w:ascii="Times New Roman" w:hAnsi="Times New Roman"/>
                <w:b/>
                <w:bCs/>
                <w:color w:val="auto"/>
                <w:sz w:val="18"/>
                <w:szCs w:val="18"/>
                <w:lang w:eastAsia="tr-TR"/>
              </w:rPr>
            </w:pPr>
            <w:r>
              <w:rPr>
                <w:rFonts w:ascii="Times New Roman" w:hAnsi="Times New Roman"/>
                <w:b/>
                <w:bCs/>
                <w:color w:val="auto"/>
                <w:sz w:val="18"/>
                <w:szCs w:val="18"/>
                <w:lang w:eastAsia="tr-TR"/>
              </w:rPr>
              <w:t>Karar ve işlemler</w:t>
            </w:r>
          </w:p>
          <w:p w:rsidR="00F43D96" w:rsidRDefault="00F43D96">
            <w:pPr>
              <w:spacing w:line="240" w:lineRule="exact"/>
              <w:ind w:firstLine="566"/>
              <w:jc w:val="both"/>
              <w:rPr>
                <w:rFonts w:ascii="Times New Roman" w:hAnsi="Times New Roman"/>
                <w:color w:val="auto"/>
                <w:sz w:val="18"/>
                <w:szCs w:val="18"/>
                <w:lang w:eastAsia="tr-TR"/>
              </w:rPr>
            </w:pPr>
            <w:r>
              <w:rPr>
                <w:rFonts w:ascii="Times New Roman" w:hAnsi="Times New Roman"/>
                <w:b/>
                <w:bCs/>
                <w:color w:val="auto"/>
                <w:sz w:val="18"/>
                <w:szCs w:val="18"/>
                <w:lang w:eastAsia="tr-TR"/>
              </w:rPr>
              <w:t xml:space="preserve">MADDE 6 – </w:t>
            </w:r>
            <w:r>
              <w:rPr>
                <w:rFonts w:ascii="Times New Roman" w:hAnsi="Times New Roman"/>
                <w:color w:val="auto"/>
                <w:sz w:val="18"/>
                <w:szCs w:val="18"/>
                <w:lang w:eastAsia="tr-TR"/>
              </w:rPr>
              <w:t xml:space="preserve">(1) Yapılan inceleme sonucunda; başvurunun yeterli bilgi, belge ve delilleri içerdiği anlaşıldığından, İthalatta Haksız Rekabeti Değerlendirme Kurulunca, Tayland ve Vietnam menşeli söz konusu ürün için, Yönetmeliğin 20 </w:t>
            </w:r>
            <w:proofErr w:type="spellStart"/>
            <w:r>
              <w:rPr>
                <w:rFonts w:ascii="Times New Roman" w:hAnsi="Times New Roman"/>
                <w:color w:val="auto"/>
                <w:sz w:val="18"/>
                <w:szCs w:val="18"/>
                <w:lang w:eastAsia="tr-TR"/>
              </w:rPr>
              <w:t>nci</w:t>
            </w:r>
            <w:proofErr w:type="spellEnd"/>
            <w:r>
              <w:rPr>
                <w:rFonts w:ascii="Times New Roman" w:hAnsi="Times New Roman"/>
                <w:color w:val="auto"/>
                <w:sz w:val="18"/>
                <w:szCs w:val="18"/>
                <w:lang w:eastAsia="tr-TR"/>
              </w:rPr>
              <w:t xml:space="preserve"> maddesi çerçevesinde </w:t>
            </w:r>
            <w:proofErr w:type="gramStart"/>
            <w:r>
              <w:rPr>
                <w:rFonts w:ascii="Times New Roman" w:hAnsi="Times New Roman"/>
                <w:color w:val="auto"/>
                <w:sz w:val="18"/>
                <w:szCs w:val="18"/>
                <w:lang w:eastAsia="tr-TR"/>
              </w:rPr>
              <w:t>damping</w:t>
            </w:r>
            <w:proofErr w:type="gramEnd"/>
            <w:r>
              <w:rPr>
                <w:rFonts w:ascii="Times New Roman" w:hAnsi="Times New Roman"/>
                <w:color w:val="auto"/>
                <w:sz w:val="18"/>
                <w:szCs w:val="18"/>
                <w:lang w:eastAsia="tr-TR"/>
              </w:rPr>
              <w:t xml:space="preserve"> soruşturması açılmasına karar verilmiştir.</w:t>
            </w:r>
          </w:p>
          <w:p w:rsidR="00F43D96" w:rsidRDefault="00F43D96">
            <w:pPr>
              <w:spacing w:line="240" w:lineRule="exact"/>
              <w:ind w:firstLine="566"/>
              <w:jc w:val="both"/>
              <w:rPr>
                <w:rFonts w:ascii="Times New Roman" w:hAnsi="Times New Roman"/>
                <w:color w:val="auto"/>
                <w:sz w:val="18"/>
                <w:szCs w:val="18"/>
                <w:lang w:eastAsia="tr-TR"/>
              </w:rPr>
            </w:pPr>
            <w:r>
              <w:rPr>
                <w:rFonts w:ascii="Times New Roman" w:hAnsi="Times New Roman"/>
                <w:color w:val="auto"/>
                <w:sz w:val="18"/>
                <w:szCs w:val="18"/>
                <w:lang w:eastAsia="tr-TR"/>
              </w:rPr>
              <w:lastRenderedPageBreak/>
              <w:t xml:space="preserve">(2) Soruşturma, Ekonomi Bakanlığı İthalat Genel Müdürlüğü (Genel Müdürlük) tarafından yürütülecektir.   </w:t>
            </w:r>
          </w:p>
          <w:p w:rsidR="00F43D96" w:rsidRDefault="00F43D96">
            <w:pPr>
              <w:spacing w:line="240" w:lineRule="exact"/>
              <w:ind w:firstLine="566"/>
              <w:jc w:val="both"/>
              <w:rPr>
                <w:rFonts w:ascii="Times New Roman" w:hAnsi="Times New Roman"/>
                <w:b/>
                <w:bCs/>
                <w:color w:val="auto"/>
                <w:sz w:val="18"/>
                <w:szCs w:val="18"/>
                <w:lang w:eastAsia="tr-TR"/>
              </w:rPr>
            </w:pPr>
            <w:r>
              <w:rPr>
                <w:rFonts w:ascii="Times New Roman" w:hAnsi="Times New Roman"/>
                <w:b/>
                <w:bCs/>
                <w:color w:val="auto"/>
                <w:sz w:val="18"/>
                <w:szCs w:val="18"/>
                <w:lang w:eastAsia="tr-TR"/>
              </w:rPr>
              <w:t>Soru formları ve bilgilerin toplanması</w:t>
            </w:r>
          </w:p>
          <w:p w:rsidR="00F43D96" w:rsidRDefault="00F43D96">
            <w:pPr>
              <w:spacing w:line="240" w:lineRule="exact"/>
              <w:ind w:firstLine="566"/>
              <w:jc w:val="both"/>
              <w:rPr>
                <w:rFonts w:ascii="Times New Roman" w:hAnsi="Times New Roman"/>
                <w:color w:val="auto"/>
                <w:sz w:val="18"/>
                <w:szCs w:val="18"/>
                <w:lang w:eastAsia="tr-TR"/>
              </w:rPr>
            </w:pPr>
            <w:r>
              <w:rPr>
                <w:rFonts w:ascii="Times New Roman" w:hAnsi="Times New Roman"/>
                <w:b/>
                <w:bCs/>
                <w:color w:val="auto"/>
                <w:sz w:val="18"/>
                <w:szCs w:val="18"/>
                <w:lang w:eastAsia="tr-TR"/>
              </w:rPr>
              <w:t xml:space="preserve">MADDE 7 – </w:t>
            </w:r>
            <w:r>
              <w:rPr>
                <w:rFonts w:ascii="Times New Roman" w:hAnsi="Times New Roman"/>
                <w:color w:val="auto"/>
                <w:sz w:val="18"/>
                <w:szCs w:val="18"/>
                <w:lang w:eastAsia="tr-TR"/>
              </w:rPr>
              <w:t xml:space="preserve">(1) Soruşturma açılmasını müteakip, başvuruda belirtilen ve Bakanlıkça tespit edilen soruşturmaya konu ürünün ithalatçılarına, soruşturma konusu ülkede yerleşik bilinen üretici/ihracatçılarına ve şikâyet konusu ülkelerin Ankara’daki Büyükelçiliklerine soruşturmanın açılışına ilişkin bildirimde bulunulacaktır. </w:t>
            </w:r>
          </w:p>
          <w:p w:rsidR="00F43D96" w:rsidRDefault="00F43D96">
            <w:pPr>
              <w:spacing w:line="240" w:lineRule="exact"/>
              <w:ind w:firstLine="566"/>
              <w:jc w:val="both"/>
              <w:rPr>
                <w:rFonts w:ascii="Times New Roman" w:hAnsi="Times New Roman"/>
                <w:color w:val="auto"/>
                <w:sz w:val="18"/>
                <w:szCs w:val="18"/>
                <w:lang w:eastAsia="tr-TR"/>
              </w:rPr>
            </w:pPr>
            <w:r>
              <w:rPr>
                <w:rFonts w:ascii="Times New Roman" w:hAnsi="Times New Roman"/>
                <w:color w:val="auto"/>
                <w:sz w:val="18"/>
                <w:szCs w:val="18"/>
                <w:lang w:eastAsia="tr-TR"/>
              </w:rPr>
              <w:t xml:space="preserve">(2) Bildirimde, soruşturma açılış Tebliğine, başvurunun gizli olmayan özetine ve soru formlarına nasıl erişileceği hususunda bilgi verilecektir. </w:t>
            </w:r>
          </w:p>
          <w:p w:rsidR="00F43D96" w:rsidRDefault="00F43D96">
            <w:pPr>
              <w:spacing w:line="240" w:lineRule="exact"/>
              <w:ind w:firstLine="566"/>
              <w:jc w:val="both"/>
              <w:rPr>
                <w:rFonts w:ascii="Times New Roman" w:hAnsi="Times New Roman"/>
                <w:color w:val="auto"/>
                <w:sz w:val="18"/>
                <w:szCs w:val="18"/>
                <w:lang w:eastAsia="tr-TR"/>
              </w:rPr>
            </w:pPr>
            <w:r>
              <w:rPr>
                <w:rFonts w:ascii="Times New Roman" w:hAnsi="Times New Roman"/>
                <w:color w:val="auto"/>
                <w:sz w:val="18"/>
                <w:szCs w:val="18"/>
                <w:lang w:eastAsia="tr-TR"/>
              </w:rPr>
              <w:t xml:space="preserve">(3) Bakanlıkça tespit edilememesi nedeniyle bildirim gönderilemeyen veya kendilerine bildirim ulaşmayan diğer ilgili tarafların soru formuna Ekonomi Bakanlığına ait internet sayfasındaki ilgili bölümden erişmeleri mümkün bulunmaktadır. </w:t>
            </w:r>
          </w:p>
          <w:p w:rsidR="00F43D96" w:rsidRDefault="00F43D96">
            <w:pPr>
              <w:spacing w:line="240" w:lineRule="exact"/>
              <w:ind w:firstLine="566"/>
              <w:jc w:val="both"/>
              <w:rPr>
                <w:rFonts w:ascii="Times New Roman" w:hAnsi="Times New Roman"/>
                <w:color w:val="auto"/>
                <w:sz w:val="18"/>
                <w:szCs w:val="18"/>
                <w:lang w:eastAsia="tr-TR"/>
              </w:rPr>
            </w:pPr>
            <w:r>
              <w:rPr>
                <w:rFonts w:ascii="Times New Roman" w:hAnsi="Times New Roman"/>
                <w:color w:val="auto"/>
                <w:sz w:val="18"/>
                <w:szCs w:val="18"/>
                <w:lang w:eastAsia="tr-TR"/>
              </w:rPr>
              <w:t>(4) Soruşturmaya ilişkin tüm yazılı ve sözlü iletişim Türkçe yapılacaktır. İlgili tarafların soru formuna ilişkin yanıtlarını ve bu yanıtlar dışında kalan tüm bilgi, belge, görüş ve taleplerini yazılı olarak Türkçe sunmaları gerekmektedir.</w:t>
            </w:r>
          </w:p>
          <w:p w:rsidR="00F43D96" w:rsidRDefault="00F43D96">
            <w:pPr>
              <w:spacing w:line="240" w:lineRule="exact"/>
              <w:ind w:firstLine="566"/>
              <w:jc w:val="both"/>
              <w:rPr>
                <w:rFonts w:ascii="Times New Roman" w:hAnsi="Times New Roman"/>
                <w:color w:val="auto"/>
                <w:sz w:val="18"/>
                <w:szCs w:val="18"/>
                <w:lang w:eastAsia="tr-TR"/>
              </w:rPr>
            </w:pPr>
            <w:r>
              <w:rPr>
                <w:rFonts w:ascii="Times New Roman" w:hAnsi="Times New Roman"/>
                <w:color w:val="auto"/>
                <w:sz w:val="18"/>
                <w:szCs w:val="18"/>
                <w:lang w:eastAsia="tr-TR"/>
              </w:rPr>
              <w:t>(5) İlgili taraflar, soru formunda istenilen bilgiler haricinde, soruşturmayla ilgili olduğu düşünülen diğer bilgi, belge ve görüşlerini, destekleyici deliller ile birlikte Genel Müdürlüğe 8 inci maddenin ikinci fıkrasında belirtilen süre içerisinde sunabilirler.</w:t>
            </w:r>
          </w:p>
          <w:p w:rsidR="00F43D96" w:rsidRDefault="00F43D96">
            <w:pPr>
              <w:spacing w:line="240" w:lineRule="exact"/>
              <w:ind w:firstLine="566"/>
              <w:jc w:val="both"/>
              <w:rPr>
                <w:rFonts w:ascii="Times New Roman" w:hAnsi="Times New Roman"/>
                <w:color w:val="auto"/>
                <w:sz w:val="18"/>
                <w:szCs w:val="18"/>
                <w:lang w:eastAsia="tr-TR"/>
              </w:rPr>
            </w:pPr>
            <w:r>
              <w:rPr>
                <w:rFonts w:ascii="Times New Roman" w:hAnsi="Times New Roman"/>
                <w:color w:val="auto"/>
                <w:sz w:val="18"/>
                <w:szCs w:val="18"/>
                <w:lang w:eastAsia="tr-TR"/>
              </w:rPr>
              <w:t>(6) Soruşturmanın sonucundan etkilenebileceklerini iddia eden, ancak birinci ve üçüncü fıkralar kapsamına girmeyen diğer ilgili taraflar (ürünü girdi olarak kullanan işletmeler, bunların meslek kuruluşları, tüketici dernekleri, üretim dalındaki işçi veya işveren sendikaları gibi) görüşlerini Genel Müdürlüğe 8 inci maddenin üçüncü fıkrasında belirtilen süre içerisinde sunabilirler.</w:t>
            </w:r>
          </w:p>
          <w:p w:rsidR="00F43D96" w:rsidRDefault="00F43D96">
            <w:pPr>
              <w:spacing w:line="240" w:lineRule="exact"/>
              <w:ind w:firstLine="566"/>
              <w:jc w:val="both"/>
              <w:rPr>
                <w:rFonts w:ascii="Times New Roman" w:hAnsi="Times New Roman"/>
                <w:color w:val="auto"/>
                <w:sz w:val="18"/>
                <w:szCs w:val="18"/>
                <w:lang w:eastAsia="tr-TR"/>
              </w:rPr>
            </w:pPr>
            <w:r>
              <w:rPr>
                <w:rFonts w:ascii="Times New Roman" w:hAnsi="Times New Roman"/>
                <w:color w:val="auto"/>
                <w:sz w:val="18"/>
                <w:szCs w:val="18"/>
                <w:lang w:eastAsia="tr-TR"/>
              </w:rPr>
              <w:t xml:space="preserve">(7) Sunumlarda ilgili tarafların isim ve unvanı, adres bilgileri, elektronik posta adresi, telefon ve faks numaraları yazılı olarak belirtilir. </w:t>
            </w:r>
          </w:p>
          <w:p w:rsidR="00F43D96" w:rsidRDefault="00F43D96">
            <w:pPr>
              <w:spacing w:line="240" w:lineRule="exact"/>
              <w:ind w:firstLine="566"/>
              <w:jc w:val="both"/>
              <w:rPr>
                <w:rFonts w:ascii="Times New Roman" w:hAnsi="Times New Roman"/>
                <w:color w:val="auto"/>
                <w:sz w:val="18"/>
                <w:szCs w:val="18"/>
                <w:lang w:eastAsia="tr-TR"/>
              </w:rPr>
            </w:pPr>
            <w:r>
              <w:rPr>
                <w:rFonts w:ascii="Times New Roman" w:hAnsi="Times New Roman"/>
                <w:color w:val="auto"/>
                <w:sz w:val="18"/>
                <w:szCs w:val="18"/>
                <w:lang w:eastAsia="tr-TR"/>
              </w:rPr>
              <w:t xml:space="preserve">(8) Soruşturma süresince Yönetmeliğin 22 </w:t>
            </w:r>
            <w:proofErr w:type="spellStart"/>
            <w:r>
              <w:rPr>
                <w:rFonts w:ascii="Times New Roman" w:hAnsi="Times New Roman"/>
                <w:color w:val="auto"/>
                <w:sz w:val="18"/>
                <w:szCs w:val="18"/>
                <w:lang w:eastAsia="tr-TR"/>
              </w:rPr>
              <w:t>nci</w:t>
            </w:r>
            <w:proofErr w:type="spellEnd"/>
            <w:r>
              <w:rPr>
                <w:rFonts w:ascii="Times New Roman" w:hAnsi="Times New Roman"/>
                <w:color w:val="auto"/>
                <w:sz w:val="18"/>
                <w:szCs w:val="18"/>
                <w:lang w:eastAsia="tr-TR"/>
              </w:rPr>
              <w:t xml:space="preserve"> maddesinin ikinci ve üçüncü fıkraları çerçevesinde gizlilik kaydıyla verilen her tür bilgi, belge ve görüşün gizli olmayan bir özeti sunulur. Gizli olmayan özet, esas bilginin makul ölçüde anlaşılmasına olanak sağlayacak ayrıntıda olmalıdır. İlgili taraflar, istisnai hallerde bu bilgilerin özetlenemeyecek nitelikte olduklarını belirtebilirler. Bu gibi istisnai durumlarda, bilgilerin özetlenemeyecek nitelikte olmasının nedenlerinin belirtilmesi gerekir.</w:t>
            </w:r>
          </w:p>
          <w:p w:rsidR="00F43D96" w:rsidRDefault="00F43D96">
            <w:pPr>
              <w:spacing w:line="240" w:lineRule="exact"/>
              <w:ind w:firstLine="566"/>
              <w:jc w:val="both"/>
              <w:rPr>
                <w:rFonts w:ascii="Times New Roman" w:hAnsi="Times New Roman"/>
                <w:b/>
                <w:bCs/>
                <w:color w:val="auto"/>
                <w:sz w:val="18"/>
                <w:szCs w:val="18"/>
                <w:lang w:eastAsia="tr-TR"/>
              </w:rPr>
            </w:pPr>
            <w:r>
              <w:rPr>
                <w:rFonts w:ascii="Times New Roman" w:hAnsi="Times New Roman"/>
                <w:b/>
                <w:bCs/>
                <w:color w:val="auto"/>
                <w:sz w:val="18"/>
                <w:szCs w:val="18"/>
                <w:lang w:eastAsia="tr-TR"/>
              </w:rPr>
              <w:t>Süreler</w:t>
            </w:r>
          </w:p>
          <w:p w:rsidR="00F43D96" w:rsidRDefault="00F43D96">
            <w:pPr>
              <w:spacing w:line="240" w:lineRule="exact"/>
              <w:ind w:firstLine="566"/>
              <w:jc w:val="both"/>
              <w:rPr>
                <w:rFonts w:ascii="Times New Roman" w:hAnsi="Times New Roman"/>
                <w:color w:val="auto"/>
                <w:sz w:val="18"/>
                <w:szCs w:val="18"/>
                <w:lang w:eastAsia="tr-TR"/>
              </w:rPr>
            </w:pPr>
            <w:r>
              <w:rPr>
                <w:rFonts w:ascii="Times New Roman" w:hAnsi="Times New Roman"/>
                <w:b/>
                <w:bCs/>
                <w:color w:val="auto"/>
                <w:sz w:val="18"/>
                <w:szCs w:val="18"/>
                <w:lang w:eastAsia="tr-TR"/>
              </w:rPr>
              <w:t xml:space="preserve">MADDE 8 – </w:t>
            </w:r>
            <w:r>
              <w:rPr>
                <w:rFonts w:ascii="Times New Roman" w:hAnsi="Times New Roman"/>
                <w:color w:val="auto"/>
                <w:sz w:val="18"/>
                <w:szCs w:val="18"/>
                <w:lang w:eastAsia="tr-TR"/>
              </w:rPr>
              <w:t xml:space="preserve">(1) 7 </w:t>
            </w:r>
            <w:proofErr w:type="spellStart"/>
            <w:r>
              <w:rPr>
                <w:rFonts w:ascii="Times New Roman" w:hAnsi="Times New Roman"/>
                <w:color w:val="auto"/>
                <w:sz w:val="18"/>
                <w:szCs w:val="18"/>
                <w:lang w:eastAsia="tr-TR"/>
              </w:rPr>
              <w:t>nci</w:t>
            </w:r>
            <w:proofErr w:type="spellEnd"/>
            <w:r>
              <w:rPr>
                <w:rFonts w:ascii="Times New Roman" w:hAnsi="Times New Roman"/>
                <w:color w:val="auto"/>
                <w:sz w:val="18"/>
                <w:szCs w:val="18"/>
                <w:lang w:eastAsia="tr-TR"/>
              </w:rPr>
              <w:t xml:space="preserve"> maddenin birinci fıkrasında belirtilen bildirimin gönderildiği bütün ilgili taraflar için soru formunu cevaplandırma süresi, soruşturmanın açılışına ilişkin bildirimin gönderildiği tarihten itibaren posta süresi dâhil 37 gündür. </w:t>
            </w:r>
          </w:p>
          <w:p w:rsidR="00F43D96" w:rsidRDefault="00F43D96">
            <w:pPr>
              <w:spacing w:line="240" w:lineRule="exact"/>
              <w:ind w:firstLine="566"/>
              <w:jc w:val="both"/>
              <w:rPr>
                <w:rFonts w:ascii="Times New Roman" w:hAnsi="Times New Roman"/>
                <w:color w:val="auto"/>
                <w:sz w:val="18"/>
                <w:szCs w:val="18"/>
                <w:lang w:eastAsia="tr-TR"/>
              </w:rPr>
            </w:pPr>
            <w:r>
              <w:rPr>
                <w:rFonts w:ascii="Times New Roman" w:hAnsi="Times New Roman"/>
                <w:color w:val="auto"/>
                <w:sz w:val="18"/>
                <w:szCs w:val="18"/>
                <w:lang w:eastAsia="tr-TR"/>
              </w:rPr>
              <w:t xml:space="preserve">(2) 7 </w:t>
            </w:r>
            <w:proofErr w:type="spellStart"/>
            <w:r>
              <w:rPr>
                <w:rFonts w:ascii="Times New Roman" w:hAnsi="Times New Roman"/>
                <w:color w:val="auto"/>
                <w:sz w:val="18"/>
                <w:szCs w:val="18"/>
                <w:lang w:eastAsia="tr-TR"/>
              </w:rPr>
              <w:t>nci</w:t>
            </w:r>
            <w:proofErr w:type="spellEnd"/>
            <w:r>
              <w:rPr>
                <w:rFonts w:ascii="Times New Roman" w:hAnsi="Times New Roman"/>
                <w:color w:val="auto"/>
                <w:sz w:val="18"/>
                <w:szCs w:val="18"/>
                <w:lang w:eastAsia="tr-TR"/>
              </w:rPr>
              <w:t xml:space="preserve"> maddenin üçüncü fıkrasında belirtilen bildirimin gönderilmediği bütün ilgili taraflar, soruşturma ile ilgili görüşlerini ve soru formuna ilişkin cevaplarını bu Tebliğin yayımı tarihinden itibaren başlayacak 37 günlük süre içerisinde sunabilirler. </w:t>
            </w:r>
          </w:p>
          <w:p w:rsidR="00F43D96" w:rsidRDefault="00F43D96">
            <w:pPr>
              <w:spacing w:line="240" w:lineRule="exact"/>
              <w:ind w:firstLine="566"/>
              <w:jc w:val="both"/>
              <w:rPr>
                <w:rFonts w:ascii="Times New Roman" w:hAnsi="Times New Roman"/>
                <w:color w:val="auto"/>
                <w:sz w:val="18"/>
                <w:szCs w:val="18"/>
                <w:lang w:eastAsia="tr-TR"/>
              </w:rPr>
            </w:pPr>
            <w:r>
              <w:rPr>
                <w:rFonts w:ascii="Times New Roman" w:hAnsi="Times New Roman"/>
                <w:color w:val="auto"/>
                <w:sz w:val="18"/>
                <w:szCs w:val="18"/>
                <w:lang w:eastAsia="tr-TR"/>
              </w:rPr>
              <w:t xml:space="preserve">(3) Soruşturmanın sonucundan etkilenebileceklerini iddia eden ancak 7 </w:t>
            </w:r>
            <w:proofErr w:type="spellStart"/>
            <w:r>
              <w:rPr>
                <w:rFonts w:ascii="Times New Roman" w:hAnsi="Times New Roman"/>
                <w:color w:val="auto"/>
                <w:sz w:val="18"/>
                <w:szCs w:val="18"/>
                <w:lang w:eastAsia="tr-TR"/>
              </w:rPr>
              <w:t>nci</w:t>
            </w:r>
            <w:proofErr w:type="spellEnd"/>
            <w:r>
              <w:rPr>
                <w:rFonts w:ascii="Times New Roman" w:hAnsi="Times New Roman"/>
                <w:color w:val="auto"/>
                <w:sz w:val="18"/>
                <w:szCs w:val="18"/>
                <w:lang w:eastAsia="tr-TR"/>
              </w:rPr>
              <w:t xml:space="preserve"> maddenin altıncı fıkrası kapsamına giren diğer ilgili taraflar, soruşturma ile ilgili görüşlerini bu Tebliğin yayımı tarihinden itibaren soruşturmanın akışını etkilemeyecek şekilde soruşturma süreci içerisinde sunabilirler.</w:t>
            </w:r>
          </w:p>
          <w:p w:rsidR="00F43D96" w:rsidRDefault="00F43D96">
            <w:pPr>
              <w:spacing w:line="240" w:lineRule="exact"/>
              <w:ind w:firstLine="566"/>
              <w:jc w:val="both"/>
              <w:rPr>
                <w:rFonts w:ascii="Times New Roman" w:hAnsi="Times New Roman"/>
                <w:b/>
                <w:bCs/>
                <w:color w:val="auto"/>
                <w:sz w:val="18"/>
                <w:szCs w:val="18"/>
                <w:lang w:eastAsia="tr-TR"/>
              </w:rPr>
            </w:pPr>
            <w:r>
              <w:rPr>
                <w:rFonts w:ascii="Times New Roman" w:hAnsi="Times New Roman"/>
                <w:b/>
                <w:bCs/>
                <w:color w:val="auto"/>
                <w:sz w:val="18"/>
                <w:szCs w:val="18"/>
                <w:lang w:eastAsia="tr-TR"/>
              </w:rPr>
              <w:t>İşbirliğine gelinmemesi</w:t>
            </w:r>
          </w:p>
          <w:p w:rsidR="00F43D96" w:rsidRDefault="00F43D96">
            <w:pPr>
              <w:spacing w:line="240" w:lineRule="exact"/>
              <w:ind w:firstLine="566"/>
              <w:jc w:val="both"/>
              <w:rPr>
                <w:rFonts w:ascii="Times New Roman" w:hAnsi="Times New Roman"/>
                <w:color w:val="auto"/>
                <w:sz w:val="18"/>
                <w:szCs w:val="18"/>
                <w:lang w:eastAsia="tr-TR"/>
              </w:rPr>
            </w:pPr>
            <w:r>
              <w:rPr>
                <w:rFonts w:ascii="Times New Roman" w:hAnsi="Times New Roman"/>
                <w:b/>
                <w:bCs/>
                <w:color w:val="auto"/>
                <w:sz w:val="18"/>
                <w:szCs w:val="18"/>
                <w:lang w:eastAsia="tr-TR"/>
              </w:rPr>
              <w:t xml:space="preserve">MADDE 9 – </w:t>
            </w:r>
            <w:r>
              <w:rPr>
                <w:rFonts w:ascii="Times New Roman" w:hAnsi="Times New Roman"/>
                <w:color w:val="auto"/>
                <w:sz w:val="18"/>
                <w:szCs w:val="18"/>
                <w:lang w:eastAsia="tr-TR"/>
              </w:rPr>
              <w:t xml:space="preserve">(1) Yönetmeliğin 26 </w:t>
            </w:r>
            <w:proofErr w:type="spellStart"/>
            <w:r>
              <w:rPr>
                <w:rFonts w:ascii="Times New Roman" w:hAnsi="Times New Roman"/>
                <w:color w:val="auto"/>
                <w:sz w:val="18"/>
                <w:szCs w:val="18"/>
                <w:lang w:eastAsia="tr-TR"/>
              </w:rPr>
              <w:t>ncı</w:t>
            </w:r>
            <w:proofErr w:type="spellEnd"/>
            <w:r>
              <w:rPr>
                <w:rFonts w:ascii="Times New Roman" w:hAnsi="Times New Roman"/>
                <w:color w:val="auto"/>
                <w:sz w:val="18"/>
                <w:szCs w:val="18"/>
                <w:lang w:eastAsia="tr-TR"/>
              </w:rPr>
              <w:t xml:space="preserve"> maddesi hükmü çerçevesinde, ilgili taraflardan birinin verilen süreler dâhilinde ve istenilen biçimde gerekli bilgi ve belgeleri sağlamaması ya da bu bilgi ve belgelere erişimi reddetmesi veya soruşturmayı engellediğinin anlaşılması veya yanlış ya da yanıltıcı bilgi vermesi hallerinde, söz konusu taraf işbirliğine gelmemiş sayılır. Bu gibi hallerde soruşturma kapsamındaki geçici veya nihai belirlemeler, olumlu ya da olumsuz, mevcut verilere göre yapılabilir. </w:t>
            </w:r>
          </w:p>
          <w:p w:rsidR="00F43D96" w:rsidRDefault="00F43D96">
            <w:pPr>
              <w:spacing w:line="240" w:lineRule="exact"/>
              <w:ind w:firstLine="566"/>
              <w:jc w:val="both"/>
              <w:rPr>
                <w:rFonts w:ascii="Times New Roman" w:hAnsi="Times New Roman"/>
                <w:color w:val="auto"/>
                <w:sz w:val="18"/>
                <w:szCs w:val="18"/>
                <w:lang w:eastAsia="tr-TR"/>
              </w:rPr>
            </w:pPr>
            <w:r>
              <w:rPr>
                <w:rFonts w:ascii="Times New Roman" w:hAnsi="Times New Roman"/>
                <w:color w:val="auto"/>
                <w:sz w:val="18"/>
                <w:szCs w:val="18"/>
                <w:lang w:eastAsia="tr-TR"/>
              </w:rPr>
              <w:t>(2) İlgili tarafların işbirliğine gelmemesi veya kısmen işbirliğine gelmesi halinde, bahse konu taraf için soruşturmanın sonucu işbirliğine gelinmesine nazaran daha az avantajlı olabilir.</w:t>
            </w:r>
          </w:p>
          <w:p w:rsidR="00F43D96" w:rsidRDefault="00F43D96">
            <w:pPr>
              <w:spacing w:line="240" w:lineRule="exact"/>
              <w:ind w:firstLine="566"/>
              <w:jc w:val="both"/>
              <w:rPr>
                <w:rFonts w:ascii="Times New Roman" w:hAnsi="Times New Roman"/>
                <w:b/>
                <w:bCs/>
                <w:color w:val="auto"/>
                <w:sz w:val="18"/>
                <w:szCs w:val="18"/>
                <w:lang w:eastAsia="tr-TR"/>
              </w:rPr>
            </w:pPr>
            <w:r>
              <w:rPr>
                <w:rFonts w:ascii="Times New Roman" w:hAnsi="Times New Roman"/>
                <w:b/>
                <w:bCs/>
                <w:color w:val="auto"/>
                <w:sz w:val="18"/>
                <w:szCs w:val="18"/>
                <w:lang w:eastAsia="tr-TR"/>
              </w:rPr>
              <w:t>Geçici önlem alınması ve önlemlerin geriye dönük uygulanması</w:t>
            </w:r>
          </w:p>
          <w:p w:rsidR="00F43D96" w:rsidRDefault="00F43D96">
            <w:pPr>
              <w:spacing w:line="240" w:lineRule="exact"/>
              <w:ind w:firstLine="566"/>
              <w:jc w:val="both"/>
              <w:rPr>
                <w:rFonts w:ascii="Times New Roman" w:hAnsi="Times New Roman"/>
                <w:color w:val="auto"/>
                <w:sz w:val="18"/>
                <w:szCs w:val="18"/>
                <w:lang w:eastAsia="tr-TR"/>
              </w:rPr>
            </w:pPr>
            <w:r>
              <w:rPr>
                <w:rFonts w:ascii="Times New Roman" w:hAnsi="Times New Roman"/>
                <w:b/>
                <w:bCs/>
                <w:color w:val="auto"/>
                <w:sz w:val="18"/>
                <w:szCs w:val="18"/>
                <w:lang w:eastAsia="tr-TR"/>
              </w:rPr>
              <w:t xml:space="preserve">MADDE 10 – </w:t>
            </w:r>
            <w:r>
              <w:rPr>
                <w:rFonts w:ascii="Times New Roman" w:hAnsi="Times New Roman"/>
                <w:color w:val="auto"/>
                <w:sz w:val="18"/>
                <w:szCs w:val="18"/>
                <w:lang w:eastAsia="tr-TR"/>
              </w:rPr>
              <w:t>(1) Kararın ilgili maddeleri uyarınca, soruşturma süresince geçici önlem uygulanması kararlaştırılabilir ve kesin önlem geriye dönük olarak uygulanabilir.</w:t>
            </w:r>
          </w:p>
          <w:p w:rsidR="00F43D96" w:rsidRDefault="00F43D96">
            <w:pPr>
              <w:spacing w:line="240" w:lineRule="exact"/>
              <w:ind w:firstLine="566"/>
              <w:jc w:val="both"/>
              <w:rPr>
                <w:rFonts w:ascii="Times New Roman" w:hAnsi="Times New Roman"/>
                <w:color w:val="auto"/>
                <w:sz w:val="18"/>
                <w:szCs w:val="18"/>
                <w:lang w:eastAsia="tr-TR"/>
              </w:rPr>
            </w:pPr>
            <w:r>
              <w:rPr>
                <w:rFonts w:ascii="Times New Roman" w:hAnsi="Times New Roman"/>
                <w:color w:val="auto"/>
                <w:sz w:val="18"/>
                <w:szCs w:val="18"/>
                <w:lang w:eastAsia="tr-TR"/>
              </w:rPr>
              <w:t>(2) Önlemlerin uygulanmasında başlamış işlem kavramı ve istisnası bulunmamaktadır.</w:t>
            </w:r>
          </w:p>
          <w:p w:rsidR="00F43D96" w:rsidRDefault="00F43D96">
            <w:pPr>
              <w:spacing w:line="240" w:lineRule="exact"/>
              <w:ind w:firstLine="566"/>
              <w:jc w:val="both"/>
              <w:rPr>
                <w:rFonts w:ascii="Times New Roman" w:hAnsi="Times New Roman"/>
                <w:b/>
                <w:bCs/>
                <w:color w:val="auto"/>
                <w:sz w:val="18"/>
                <w:szCs w:val="18"/>
                <w:lang w:eastAsia="tr-TR"/>
              </w:rPr>
            </w:pPr>
            <w:r>
              <w:rPr>
                <w:rFonts w:ascii="Times New Roman" w:hAnsi="Times New Roman"/>
                <w:b/>
                <w:bCs/>
                <w:color w:val="auto"/>
                <w:sz w:val="18"/>
                <w:szCs w:val="18"/>
                <w:lang w:eastAsia="tr-TR"/>
              </w:rPr>
              <w:t>Yetkili merci ve adresi</w:t>
            </w:r>
          </w:p>
          <w:p w:rsidR="00F43D96" w:rsidRDefault="00F43D96">
            <w:pPr>
              <w:spacing w:line="240" w:lineRule="exact"/>
              <w:ind w:firstLine="566"/>
              <w:jc w:val="both"/>
              <w:rPr>
                <w:rFonts w:ascii="Times New Roman" w:hAnsi="Times New Roman"/>
                <w:color w:val="auto"/>
                <w:sz w:val="18"/>
                <w:szCs w:val="18"/>
                <w:lang w:eastAsia="tr-TR"/>
              </w:rPr>
            </w:pPr>
            <w:r>
              <w:rPr>
                <w:rFonts w:ascii="Times New Roman" w:hAnsi="Times New Roman"/>
                <w:b/>
                <w:bCs/>
                <w:color w:val="auto"/>
                <w:sz w:val="18"/>
                <w:szCs w:val="18"/>
                <w:lang w:eastAsia="tr-TR"/>
              </w:rPr>
              <w:t xml:space="preserve">MADDE 11 – </w:t>
            </w:r>
            <w:r>
              <w:rPr>
                <w:rFonts w:ascii="Times New Roman" w:hAnsi="Times New Roman"/>
                <w:color w:val="auto"/>
                <w:sz w:val="18"/>
                <w:szCs w:val="18"/>
                <w:lang w:eastAsia="tr-TR"/>
              </w:rPr>
              <w:t>(1) Soruşturmayla ilgili bilgi, belge ve görüşlerin aşağıda belirtilen yetkili mercie yazılı olarak iletilmesi gerekmektedir:</w:t>
            </w:r>
          </w:p>
          <w:p w:rsidR="00F43D96" w:rsidRDefault="00F43D96">
            <w:pPr>
              <w:spacing w:before="113" w:line="240" w:lineRule="exact"/>
              <w:ind w:firstLine="566"/>
              <w:jc w:val="both"/>
              <w:rPr>
                <w:rFonts w:ascii="Times New Roman" w:hAnsi="Times New Roman"/>
                <w:color w:val="auto"/>
                <w:sz w:val="18"/>
                <w:szCs w:val="18"/>
                <w:lang w:eastAsia="tr-TR"/>
              </w:rPr>
            </w:pPr>
            <w:r>
              <w:rPr>
                <w:rFonts w:ascii="Times New Roman" w:hAnsi="Times New Roman"/>
                <w:color w:val="auto"/>
                <w:sz w:val="18"/>
                <w:szCs w:val="18"/>
                <w:lang w:eastAsia="tr-TR"/>
              </w:rPr>
              <w:t>T.C. Ekonomi Bakanlığı</w:t>
            </w:r>
          </w:p>
          <w:p w:rsidR="00F43D96" w:rsidRDefault="00F43D96">
            <w:pPr>
              <w:spacing w:line="240" w:lineRule="exact"/>
              <w:ind w:firstLine="566"/>
              <w:jc w:val="both"/>
              <w:rPr>
                <w:rFonts w:ascii="Times New Roman" w:hAnsi="Times New Roman"/>
                <w:color w:val="auto"/>
                <w:sz w:val="18"/>
                <w:szCs w:val="18"/>
                <w:lang w:eastAsia="tr-TR"/>
              </w:rPr>
            </w:pPr>
            <w:r>
              <w:rPr>
                <w:rFonts w:ascii="Times New Roman" w:hAnsi="Times New Roman"/>
                <w:color w:val="auto"/>
                <w:sz w:val="18"/>
                <w:szCs w:val="18"/>
                <w:lang w:eastAsia="tr-TR"/>
              </w:rPr>
              <w:t>İthalat Genel Müdürlüğü</w:t>
            </w:r>
          </w:p>
          <w:p w:rsidR="00F43D96" w:rsidRDefault="00F43D96">
            <w:pPr>
              <w:spacing w:line="240" w:lineRule="exact"/>
              <w:ind w:firstLine="566"/>
              <w:jc w:val="both"/>
              <w:rPr>
                <w:rFonts w:ascii="Times New Roman" w:hAnsi="Times New Roman"/>
                <w:color w:val="auto"/>
                <w:sz w:val="18"/>
                <w:szCs w:val="18"/>
                <w:lang w:eastAsia="tr-TR"/>
              </w:rPr>
            </w:pPr>
            <w:r>
              <w:rPr>
                <w:rFonts w:ascii="Times New Roman" w:hAnsi="Times New Roman"/>
                <w:color w:val="auto"/>
                <w:sz w:val="18"/>
                <w:szCs w:val="18"/>
                <w:lang w:eastAsia="tr-TR"/>
              </w:rPr>
              <w:t>Damping ve Sübvansiyon Araştırma Dairesi</w:t>
            </w:r>
          </w:p>
          <w:p w:rsidR="00F43D96" w:rsidRDefault="00F43D96">
            <w:pPr>
              <w:spacing w:line="240" w:lineRule="exact"/>
              <w:ind w:firstLine="566"/>
              <w:jc w:val="both"/>
              <w:rPr>
                <w:rFonts w:ascii="Times New Roman" w:hAnsi="Times New Roman"/>
                <w:color w:val="auto"/>
                <w:sz w:val="18"/>
                <w:szCs w:val="18"/>
                <w:lang w:eastAsia="tr-TR"/>
              </w:rPr>
            </w:pPr>
            <w:r>
              <w:rPr>
                <w:rFonts w:ascii="Times New Roman" w:hAnsi="Times New Roman"/>
                <w:color w:val="auto"/>
                <w:sz w:val="18"/>
                <w:szCs w:val="18"/>
                <w:lang w:eastAsia="tr-TR"/>
              </w:rPr>
              <w:t>İnönü Bulvarı No: 36, Emek/ANKARA</w:t>
            </w:r>
          </w:p>
          <w:p w:rsidR="00F43D96" w:rsidRDefault="00F43D96">
            <w:pPr>
              <w:spacing w:line="240" w:lineRule="exact"/>
              <w:ind w:firstLine="566"/>
              <w:jc w:val="both"/>
              <w:rPr>
                <w:rFonts w:ascii="Times New Roman" w:hAnsi="Times New Roman"/>
                <w:color w:val="auto"/>
                <w:sz w:val="18"/>
                <w:szCs w:val="18"/>
                <w:lang w:eastAsia="tr-TR"/>
              </w:rPr>
            </w:pPr>
            <w:r>
              <w:rPr>
                <w:rFonts w:ascii="Times New Roman" w:hAnsi="Times New Roman"/>
                <w:color w:val="auto"/>
                <w:sz w:val="18"/>
                <w:szCs w:val="18"/>
                <w:lang w:eastAsia="tr-TR"/>
              </w:rPr>
              <w:t>Faks: +90-312-204 86 33</w:t>
            </w:r>
          </w:p>
          <w:p w:rsidR="00F43D96" w:rsidRDefault="00F43D96">
            <w:pPr>
              <w:spacing w:after="113" w:line="240" w:lineRule="exact"/>
              <w:ind w:firstLine="566"/>
              <w:jc w:val="both"/>
              <w:rPr>
                <w:rFonts w:ascii="Times New Roman" w:hAnsi="Times New Roman"/>
                <w:color w:val="auto"/>
                <w:sz w:val="18"/>
                <w:szCs w:val="18"/>
                <w:lang w:eastAsia="tr-TR"/>
              </w:rPr>
            </w:pPr>
            <w:r>
              <w:rPr>
                <w:rFonts w:ascii="Times New Roman" w:hAnsi="Times New Roman"/>
                <w:color w:val="auto"/>
                <w:sz w:val="18"/>
                <w:szCs w:val="18"/>
                <w:lang w:eastAsia="tr-TR"/>
              </w:rPr>
              <w:lastRenderedPageBreak/>
              <w:t xml:space="preserve">E-posta: </w:t>
            </w:r>
            <w:hyperlink r:id="rId4" w:history="1">
              <w:r>
                <w:rPr>
                  <w:rStyle w:val="Kpr"/>
                  <w:rFonts w:ascii="Times New Roman" w:hAnsi="Times New Roman"/>
                  <w:sz w:val="18"/>
                  <w:szCs w:val="18"/>
                  <w:lang w:eastAsia="tr-TR"/>
                </w:rPr>
                <w:t>dms241@ekonomi.gov.tr</w:t>
              </w:r>
            </w:hyperlink>
          </w:p>
          <w:p w:rsidR="00F43D96" w:rsidRDefault="00F43D96">
            <w:pPr>
              <w:spacing w:line="240" w:lineRule="exact"/>
              <w:ind w:firstLine="566"/>
              <w:jc w:val="both"/>
              <w:rPr>
                <w:rFonts w:ascii="Times New Roman" w:hAnsi="Times New Roman"/>
                <w:b/>
                <w:bCs/>
                <w:color w:val="auto"/>
                <w:sz w:val="18"/>
                <w:szCs w:val="18"/>
                <w:lang w:eastAsia="tr-TR"/>
              </w:rPr>
            </w:pPr>
            <w:r>
              <w:rPr>
                <w:rFonts w:ascii="Times New Roman" w:hAnsi="Times New Roman"/>
                <w:b/>
                <w:bCs/>
                <w:color w:val="auto"/>
                <w:sz w:val="18"/>
                <w:szCs w:val="18"/>
                <w:lang w:eastAsia="tr-TR"/>
              </w:rPr>
              <w:t>Soruşturmanın başlangıç tarihi</w:t>
            </w:r>
          </w:p>
          <w:p w:rsidR="00F43D96" w:rsidRDefault="00F43D96">
            <w:pPr>
              <w:spacing w:line="240" w:lineRule="exact"/>
              <w:ind w:firstLine="566"/>
              <w:jc w:val="both"/>
              <w:rPr>
                <w:rFonts w:ascii="Times New Roman" w:hAnsi="Times New Roman"/>
                <w:color w:val="auto"/>
                <w:sz w:val="18"/>
                <w:szCs w:val="18"/>
                <w:lang w:eastAsia="tr-TR"/>
              </w:rPr>
            </w:pPr>
            <w:r>
              <w:rPr>
                <w:rFonts w:ascii="Times New Roman" w:hAnsi="Times New Roman"/>
                <w:b/>
                <w:bCs/>
                <w:color w:val="auto"/>
                <w:sz w:val="18"/>
                <w:szCs w:val="18"/>
                <w:lang w:eastAsia="tr-TR"/>
              </w:rPr>
              <w:t xml:space="preserve">MADDE 12 – </w:t>
            </w:r>
            <w:r>
              <w:rPr>
                <w:rFonts w:ascii="Times New Roman" w:hAnsi="Times New Roman"/>
                <w:color w:val="auto"/>
                <w:sz w:val="18"/>
                <w:szCs w:val="18"/>
                <w:lang w:eastAsia="tr-TR"/>
              </w:rPr>
              <w:t>(1) Soruşturma, bu Tebliğin yayımı tarihinde başlamış kabul edilir.</w:t>
            </w:r>
          </w:p>
          <w:p w:rsidR="00F43D96" w:rsidRDefault="00F43D96">
            <w:pPr>
              <w:spacing w:line="240" w:lineRule="exact"/>
              <w:ind w:firstLine="566"/>
              <w:jc w:val="both"/>
              <w:rPr>
                <w:rFonts w:ascii="Times New Roman" w:hAnsi="Times New Roman"/>
                <w:b/>
                <w:bCs/>
                <w:color w:val="auto"/>
                <w:sz w:val="18"/>
                <w:szCs w:val="18"/>
                <w:lang w:eastAsia="tr-TR"/>
              </w:rPr>
            </w:pPr>
            <w:r>
              <w:rPr>
                <w:rFonts w:ascii="Times New Roman" w:hAnsi="Times New Roman"/>
                <w:b/>
                <w:bCs/>
                <w:color w:val="auto"/>
                <w:sz w:val="18"/>
                <w:szCs w:val="18"/>
                <w:lang w:eastAsia="tr-TR"/>
              </w:rPr>
              <w:t>Yürürlük</w:t>
            </w:r>
          </w:p>
          <w:p w:rsidR="00F43D96" w:rsidRDefault="00F43D96">
            <w:pPr>
              <w:spacing w:line="240" w:lineRule="exact"/>
              <w:ind w:firstLine="566"/>
              <w:jc w:val="both"/>
              <w:rPr>
                <w:rFonts w:ascii="Times New Roman" w:hAnsi="Times New Roman"/>
                <w:color w:val="auto"/>
                <w:sz w:val="18"/>
                <w:szCs w:val="18"/>
                <w:lang w:eastAsia="tr-TR"/>
              </w:rPr>
            </w:pPr>
            <w:r>
              <w:rPr>
                <w:rFonts w:ascii="Times New Roman" w:hAnsi="Times New Roman"/>
                <w:b/>
                <w:bCs/>
                <w:color w:val="auto"/>
                <w:sz w:val="18"/>
                <w:szCs w:val="18"/>
                <w:lang w:eastAsia="tr-TR"/>
              </w:rPr>
              <w:t xml:space="preserve">MADDE 13 – </w:t>
            </w:r>
            <w:r>
              <w:rPr>
                <w:rFonts w:ascii="Times New Roman" w:hAnsi="Times New Roman"/>
                <w:color w:val="auto"/>
                <w:sz w:val="18"/>
                <w:szCs w:val="18"/>
                <w:lang w:eastAsia="tr-TR"/>
              </w:rPr>
              <w:t>(1) Bu Tebliğ yayımı tarihinde yürürlüğe girer.</w:t>
            </w:r>
          </w:p>
          <w:p w:rsidR="00F43D96" w:rsidRDefault="00F43D96">
            <w:pPr>
              <w:spacing w:line="240" w:lineRule="exact"/>
              <w:ind w:firstLine="566"/>
              <w:jc w:val="both"/>
              <w:rPr>
                <w:rFonts w:ascii="Times New Roman" w:hAnsi="Times New Roman"/>
                <w:b/>
                <w:bCs/>
                <w:color w:val="auto"/>
                <w:sz w:val="18"/>
                <w:szCs w:val="18"/>
                <w:lang w:eastAsia="tr-TR"/>
              </w:rPr>
            </w:pPr>
            <w:r>
              <w:rPr>
                <w:rFonts w:ascii="Times New Roman" w:hAnsi="Times New Roman"/>
                <w:b/>
                <w:bCs/>
                <w:color w:val="auto"/>
                <w:sz w:val="18"/>
                <w:szCs w:val="18"/>
                <w:lang w:eastAsia="tr-TR"/>
              </w:rPr>
              <w:t>Yürütme</w:t>
            </w:r>
          </w:p>
          <w:p w:rsidR="00F43D96" w:rsidRDefault="00F43D96">
            <w:pPr>
              <w:spacing w:line="240" w:lineRule="exact"/>
              <w:ind w:firstLine="566"/>
              <w:jc w:val="both"/>
              <w:rPr>
                <w:rFonts w:ascii="Times New Roman" w:hAnsi="Times New Roman"/>
                <w:color w:val="auto"/>
                <w:sz w:val="18"/>
                <w:szCs w:val="18"/>
                <w:lang w:eastAsia="tr-TR"/>
              </w:rPr>
            </w:pPr>
            <w:r>
              <w:rPr>
                <w:rFonts w:ascii="Times New Roman" w:hAnsi="Times New Roman"/>
                <w:b/>
                <w:bCs/>
                <w:color w:val="auto"/>
                <w:sz w:val="18"/>
                <w:szCs w:val="18"/>
                <w:lang w:eastAsia="tr-TR"/>
              </w:rPr>
              <w:t xml:space="preserve">MADDE 14 – </w:t>
            </w:r>
            <w:r>
              <w:rPr>
                <w:rFonts w:ascii="Times New Roman" w:hAnsi="Times New Roman"/>
                <w:color w:val="auto"/>
                <w:sz w:val="18"/>
                <w:szCs w:val="18"/>
                <w:lang w:eastAsia="tr-TR"/>
              </w:rPr>
              <w:t>(1) Bu Tebliğ hükümlerini Ekonomi Bakanı yürütür.</w:t>
            </w:r>
          </w:p>
        </w:tc>
      </w:tr>
    </w:tbl>
    <w:p w:rsidR="00A16B9B" w:rsidRDefault="00A16B9B">
      <w:bookmarkStart w:id="0" w:name="_GoBack"/>
      <w:bookmarkEnd w:id="0"/>
    </w:p>
    <w:sectPr w:rsidR="00A16B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D96"/>
    <w:rsid w:val="00A16B9B"/>
    <w:rsid w:val="00F43D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2168DD-CB87-465D-AD2B-8097F9980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D96"/>
    <w:pPr>
      <w:spacing w:after="0" w:line="240" w:lineRule="auto"/>
    </w:pPr>
    <w:rPr>
      <w:rFonts w:ascii="Verdana" w:hAnsi="Verdana" w:cs="Times New Roman"/>
      <w:color w:val="383838"/>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F43D96"/>
    <w:rPr>
      <w:color w:val="B24B4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451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ms241@ekonomi.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1433</Words>
  <Characters>8170</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Seckin</dc:creator>
  <cp:keywords/>
  <dc:description/>
  <cp:lastModifiedBy>Seckin</cp:lastModifiedBy>
  <cp:revision>1</cp:revision>
  <dcterms:created xsi:type="dcterms:W3CDTF">2015-05-15T06:23:00Z</dcterms:created>
  <dcterms:modified xsi:type="dcterms:W3CDTF">2015-05-15T06:28:00Z</dcterms:modified>
</cp:coreProperties>
</file>