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87278" w:rsidTr="00F8727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87278" w:rsidRDefault="00F87278">
            <w:pPr>
              <w:spacing w:line="240" w:lineRule="exact"/>
              <w:rPr>
                <w:rFonts w:ascii="Arial" w:hAnsi="Arial" w:cs="Arial"/>
                <w:sz w:val="16"/>
                <w:szCs w:val="16"/>
                <w:lang w:eastAsia="tr-TR"/>
              </w:rPr>
            </w:pPr>
            <w:r>
              <w:rPr>
                <w:rFonts w:ascii="Arial" w:hAnsi="Arial" w:cs="Arial"/>
                <w:sz w:val="16"/>
                <w:szCs w:val="16"/>
                <w:lang w:eastAsia="tr-TR"/>
              </w:rPr>
              <w:t>19 Haziran 2016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87278" w:rsidRDefault="00F87278">
            <w:pPr>
              <w:spacing w:line="240" w:lineRule="exact"/>
              <w:jc w:val="center"/>
              <w:rPr>
                <w:rFonts w:ascii="Palatino Linotype" w:hAnsi="Palatino Linotype"/>
                <w:b/>
                <w:bCs/>
                <w:color w:val="800080"/>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87278" w:rsidRDefault="00F87278">
            <w:pPr>
              <w:spacing w:before="100" w:beforeAutospacing="1" w:after="100" w:afterAutospacing="1"/>
              <w:jc w:val="right"/>
              <w:rPr>
                <w:rFonts w:ascii="Arial" w:hAnsi="Arial" w:cs="Arial"/>
                <w:sz w:val="16"/>
                <w:szCs w:val="16"/>
                <w:lang w:eastAsia="tr-TR"/>
              </w:rPr>
            </w:pPr>
            <w:proofErr w:type="gramStart"/>
            <w:r>
              <w:rPr>
                <w:rFonts w:ascii="Arial" w:hAnsi="Arial" w:cs="Arial"/>
                <w:sz w:val="16"/>
                <w:szCs w:val="16"/>
                <w:lang w:eastAsia="tr-TR"/>
              </w:rPr>
              <w:t>Sayı : 29747</w:t>
            </w:r>
            <w:proofErr w:type="gramEnd"/>
          </w:p>
        </w:tc>
      </w:tr>
      <w:tr w:rsidR="00F87278" w:rsidTr="00F87278">
        <w:trPr>
          <w:trHeight w:val="480"/>
          <w:jc w:val="center"/>
        </w:trPr>
        <w:tc>
          <w:tcPr>
            <w:tcW w:w="8789" w:type="dxa"/>
            <w:gridSpan w:val="3"/>
            <w:tcMar>
              <w:top w:w="0" w:type="dxa"/>
              <w:left w:w="108" w:type="dxa"/>
              <w:bottom w:w="0" w:type="dxa"/>
              <w:right w:w="108" w:type="dxa"/>
            </w:tcMar>
            <w:vAlign w:val="center"/>
            <w:hideMark/>
          </w:tcPr>
          <w:p w:rsidR="00F87278" w:rsidRDefault="00F87278">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F87278" w:rsidTr="00F87278">
        <w:trPr>
          <w:trHeight w:val="480"/>
          <w:jc w:val="center"/>
        </w:trPr>
        <w:tc>
          <w:tcPr>
            <w:tcW w:w="8789" w:type="dxa"/>
            <w:gridSpan w:val="3"/>
            <w:tcMar>
              <w:top w:w="0" w:type="dxa"/>
              <w:left w:w="108" w:type="dxa"/>
              <w:bottom w:w="0" w:type="dxa"/>
              <w:right w:w="108" w:type="dxa"/>
            </w:tcMar>
            <w:vAlign w:val="center"/>
          </w:tcPr>
          <w:p w:rsidR="00F87278" w:rsidRDefault="00F87278">
            <w:pPr>
              <w:spacing w:line="240" w:lineRule="exact"/>
              <w:ind w:firstLine="566"/>
              <w:jc w:val="both"/>
              <w:rPr>
                <w:rFonts w:ascii="Times New Roman" w:hAnsi="Times New Roman" w:cs="Times New Roman"/>
                <w:sz w:val="18"/>
                <w:szCs w:val="18"/>
                <w:u w:val="single"/>
                <w:lang w:eastAsia="tr-TR"/>
              </w:rPr>
            </w:pPr>
            <w:r>
              <w:rPr>
                <w:rFonts w:ascii="Times New Roman" w:hAnsi="Times New Roman" w:cs="Times New Roman"/>
                <w:sz w:val="18"/>
                <w:szCs w:val="18"/>
                <w:u w:val="single"/>
                <w:lang w:eastAsia="tr-TR"/>
              </w:rPr>
              <w:t>Ekonomi Bakanlığından:</w:t>
            </w:r>
          </w:p>
          <w:p w:rsidR="00F87278" w:rsidRDefault="00F87278">
            <w:pPr>
              <w:spacing w:before="56"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İTHALATTA HAKSIZ REKABETİN ÖNLENMESİNE İLİŞKİN TEBLİĞ</w:t>
            </w:r>
          </w:p>
          <w:p w:rsidR="00F87278" w:rsidRDefault="00F87278">
            <w:pPr>
              <w:spacing w:after="226"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(TEBLİĞ NO: 2016/21)</w:t>
            </w:r>
          </w:p>
          <w:p w:rsidR="00F87278" w:rsidRDefault="00F87278">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Amaç ve kapsam</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xml:space="preserve"> (1) Bu Tebliğin amacı, </w:t>
            </w:r>
            <w:proofErr w:type="spellStart"/>
            <w:r>
              <w:rPr>
                <w:rFonts w:ascii="Times New Roman" w:hAnsi="Times New Roman" w:cs="Times New Roman"/>
                <w:sz w:val="18"/>
                <w:szCs w:val="18"/>
                <w:lang w:eastAsia="tr-TR"/>
              </w:rPr>
              <w:t>Petlas</w:t>
            </w:r>
            <w:proofErr w:type="spellEnd"/>
            <w:r>
              <w:rPr>
                <w:rFonts w:ascii="Times New Roman" w:hAnsi="Times New Roman" w:cs="Times New Roman"/>
                <w:sz w:val="18"/>
                <w:szCs w:val="18"/>
                <w:lang w:eastAsia="tr-TR"/>
              </w:rPr>
              <w:t xml:space="preserve"> Lastik Sanayi ve Ticaret A.Ş. tarafından, Çin Halk Cumhuriyeti (ÇHC) menşeli 4011.20.10.00.11, 4011.20.10.00.12, 4011.20.10.00.19, 4011.20.90.00.11, 4011.20.90.00.12, 4011.20.90.00.19 Gümrük Tarife İstatistik Pozisyonlarında (GTİP) yer alan ağır vasıta dış lastikleri (hafif ticari araç dış lastikleri hariç); 4011.61.00.00.00, 4011.92.00.00.00 </w:t>
            </w:r>
            <w:proofErr w:type="spellStart"/>
            <w:r>
              <w:rPr>
                <w:rFonts w:ascii="Times New Roman" w:hAnsi="Times New Roman" w:cs="Times New Roman"/>
                <w:sz w:val="18"/>
                <w:szCs w:val="18"/>
                <w:lang w:eastAsia="tr-TR"/>
              </w:rPr>
              <w:t>GTİP’lerinde</w:t>
            </w:r>
            <w:proofErr w:type="spellEnd"/>
            <w:r>
              <w:rPr>
                <w:rFonts w:ascii="Times New Roman" w:hAnsi="Times New Roman" w:cs="Times New Roman"/>
                <w:sz w:val="18"/>
                <w:szCs w:val="18"/>
                <w:lang w:eastAsia="tr-TR"/>
              </w:rPr>
              <w:t xml:space="preserve"> yer alan zirai araç dış lastikleri; 4011.62.00.00.00, 4011.63.00.00.00, 4011.69.00.00.00, 4011.93.00.00.00, 4011.94.00.00.00, 4011.99.00.00.00 </w:t>
            </w:r>
            <w:proofErr w:type="spellStart"/>
            <w:r>
              <w:rPr>
                <w:rFonts w:ascii="Times New Roman" w:hAnsi="Times New Roman" w:cs="Times New Roman"/>
                <w:sz w:val="18"/>
                <w:szCs w:val="18"/>
                <w:lang w:eastAsia="tr-TR"/>
              </w:rPr>
              <w:t>GTİP’lerinde</w:t>
            </w:r>
            <w:proofErr w:type="spellEnd"/>
            <w:r>
              <w:rPr>
                <w:rFonts w:ascii="Times New Roman" w:hAnsi="Times New Roman" w:cs="Times New Roman"/>
                <w:sz w:val="18"/>
                <w:szCs w:val="18"/>
                <w:lang w:eastAsia="tr-TR"/>
              </w:rPr>
              <w:t xml:space="preserve"> yer alan iş makinesi dış lastikleri için halen uygulanmakta olan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kesin önlemin sona ermesi halinde dampingin ve zararın devam edeceği veya yeniden meydana geleceği gerekçesiyle nihai gözden geçirme soruşturması açılması ve açılan soruşturmanın usul ve esaslarını belirlemektir.</w:t>
            </w:r>
          </w:p>
          <w:p w:rsidR="00F87278" w:rsidRDefault="00F87278">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Dayanak</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xml:space="preserve">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 </w:t>
            </w:r>
          </w:p>
          <w:p w:rsidR="00F87278" w:rsidRDefault="00F87278">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Tanımlar</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3 – </w:t>
            </w:r>
            <w:r>
              <w:rPr>
                <w:rFonts w:ascii="Times New Roman" w:hAnsi="Times New Roman" w:cs="Times New Roman"/>
                <w:sz w:val="18"/>
                <w:szCs w:val="18"/>
                <w:lang w:eastAsia="tr-TR"/>
              </w:rPr>
              <w:t>(1) Bu Tebliğde geçen;</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a) Bakanlık: Ekonomi Bakanlığını,</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b) ÇHC: Çin Halk Cumhuriyetini,</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c) Genel Müdürlük: Bakanlık İthalat Genel Müdürlüğünü,</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ç) GTİP: Gümrük tarife istatistik pozisyonunu,</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d) </w:t>
            </w:r>
            <w:proofErr w:type="spellStart"/>
            <w:r>
              <w:rPr>
                <w:rFonts w:ascii="Times New Roman" w:hAnsi="Times New Roman" w:cs="Times New Roman"/>
                <w:sz w:val="18"/>
                <w:szCs w:val="18"/>
                <w:lang w:eastAsia="tr-TR"/>
              </w:rPr>
              <w:t>Petlas</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Petlas</w:t>
            </w:r>
            <w:proofErr w:type="spellEnd"/>
            <w:r>
              <w:rPr>
                <w:rFonts w:ascii="Times New Roman" w:hAnsi="Times New Roman" w:cs="Times New Roman"/>
                <w:sz w:val="18"/>
                <w:szCs w:val="18"/>
                <w:lang w:eastAsia="tr-TR"/>
              </w:rPr>
              <w:t xml:space="preserve"> Lastik Sanayi ve Ticaret A.Ş.’</w:t>
            </w:r>
            <w:proofErr w:type="spellStart"/>
            <w:r>
              <w:rPr>
                <w:rFonts w:ascii="Times New Roman" w:hAnsi="Times New Roman" w:cs="Times New Roman"/>
                <w:sz w:val="18"/>
                <w:szCs w:val="18"/>
                <w:lang w:eastAsia="tr-TR"/>
              </w:rPr>
              <w:t>yi</w:t>
            </w:r>
            <w:proofErr w:type="spellEnd"/>
            <w:r>
              <w:rPr>
                <w:rFonts w:ascii="Times New Roman" w:hAnsi="Times New Roman" w:cs="Times New Roman"/>
                <w:sz w:val="18"/>
                <w:szCs w:val="18"/>
                <w:lang w:eastAsia="tr-TR"/>
              </w:rPr>
              <w:t>,</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e)Yönetmelik: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f) YÜD: Yerli üretim dalını</w:t>
            </w:r>
          </w:p>
          <w:p w:rsidR="00F87278" w:rsidRDefault="00F87278">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xml:space="preserve"> eder.</w:t>
            </w:r>
          </w:p>
          <w:p w:rsidR="00F87278" w:rsidRDefault="00F87278">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Başvuru konusu ürün</w:t>
            </w:r>
          </w:p>
          <w:p w:rsidR="00F87278" w:rsidRDefault="00F87278">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xml:space="preserve"> (1) Başvuru konusu ürün, 4011.20.10.00.11, 4011.20.10.00.12, 4011.20.10.00.19, 4011.20.90.00.11, 4011.20.90.00.12, 4011.20.90.00.19 </w:t>
            </w:r>
            <w:proofErr w:type="spellStart"/>
            <w:r>
              <w:rPr>
                <w:rFonts w:ascii="Times New Roman" w:hAnsi="Times New Roman" w:cs="Times New Roman"/>
                <w:sz w:val="18"/>
                <w:szCs w:val="18"/>
                <w:lang w:eastAsia="tr-TR"/>
              </w:rPr>
              <w:t>GTİP’lerinde</w:t>
            </w:r>
            <w:proofErr w:type="spellEnd"/>
            <w:r>
              <w:rPr>
                <w:rFonts w:ascii="Times New Roman" w:hAnsi="Times New Roman" w:cs="Times New Roman"/>
                <w:sz w:val="18"/>
                <w:szCs w:val="18"/>
                <w:lang w:eastAsia="tr-TR"/>
              </w:rPr>
              <w:t xml:space="preserve"> yer alan ağır vasıta dış lastikleri (hafif ticari araç dış lastikleri hariç); 4011.61.00.00.00, 4011.92.00.00.00 </w:t>
            </w:r>
            <w:proofErr w:type="spellStart"/>
            <w:r>
              <w:rPr>
                <w:rFonts w:ascii="Times New Roman" w:hAnsi="Times New Roman" w:cs="Times New Roman"/>
                <w:sz w:val="18"/>
                <w:szCs w:val="18"/>
                <w:lang w:eastAsia="tr-TR"/>
              </w:rPr>
              <w:t>GTİP’lerinde</w:t>
            </w:r>
            <w:proofErr w:type="spellEnd"/>
            <w:r>
              <w:rPr>
                <w:rFonts w:ascii="Times New Roman" w:hAnsi="Times New Roman" w:cs="Times New Roman"/>
                <w:sz w:val="18"/>
                <w:szCs w:val="18"/>
                <w:lang w:eastAsia="tr-TR"/>
              </w:rPr>
              <w:t xml:space="preserve"> yer alan zirai araç dış lastikleri ile 4011.62.00.00.00, 4011.63.00.00.00, 4011.69.00.00.00, 4011.93.00.00.00, 4011.94.00.00.00, 4011.99.00.00.00 </w:t>
            </w:r>
            <w:proofErr w:type="spellStart"/>
            <w:r>
              <w:rPr>
                <w:rFonts w:ascii="Times New Roman" w:hAnsi="Times New Roman" w:cs="Times New Roman"/>
                <w:sz w:val="18"/>
                <w:szCs w:val="18"/>
                <w:lang w:eastAsia="tr-TR"/>
              </w:rPr>
              <w:t>GTİP’lerinde</w:t>
            </w:r>
            <w:proofErr w:type="spellEnd"/>
            <w:r>
              <w:rPr>
                <w:rFonts w:ascii="Times New Roman" w:hAnsi="Times New Roman" w:cs="Times New Roman"/>
                <w:sz w:val="18"/>
                <w:szCs w:val="18"/>
                <w:lang w:eastAsia="tr-TR"/>
              </w:rPr>
              <w:t xml:space="preserve"> yer alan iş makinesi dış lastikleridir.</w:t>
            </w:r>
            <w:proofErr w:type="gramEnd"/>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Başvuru konusu ürünün Türk Gümrük Tarife Cetvelinde yer alan tarife pozisyonunda ve/veya eşya tanımında yapılacak değişiklikler bu Tebliğ hükümlerinin uygulanmasına engel teşkil etmez.</w:t>
            </w:r>
          </w:p>
          <w:p w:rsidR="00F87278" w:rsidRDefault="00F87278">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Başvurunun temsil niteliği</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Başvuru aşamasında yapılan değerlendirmede, başvuru sahibi firmanın Yönetmeliğin 18 inci ve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maddeleri çerçevesinde yerli üretim dalını temsil niteliğini haiz olduğu anlaşılmıştır. Bu kapsamda, </w:t>
            </w:r>
            <w:proofErr w:type="spellStart"/>
            <w:r>
              <w:rPr>
                <w:rFonts w:ascii="Times New Roman" w:hAnsi="Times New Roman" w:cs="Times New Roman"/>
                <w:sz w:val="18"/>
                <w:szCs w:val="18"/>
                <w:lang w:eastAsia="tr-TR"/>
              </w:rPr>
              <w:t>Petlas</w:t>
            </w:r>
            <w:proofErr w:type="spellEnd"/>
            <w:r>
              <w:rPr>
                <w:rFonts w:ascii="Times New Roman" w:hAnsi="Times New Roman" w:cs="Times New Roman"/>
                <w:sz w:val="18"/>
                <w:szCs w:val="18"/>
                <w:lang w:eastAsia="tr-TR"/>
              </w:rPr>
              <w:t xml:space="preserve"> bu Tebliğin ilgili bölümlerinde YÜD olarak anılacaktır.</w:t>
            </w:r>
          </w:p>
          <w:p w:rsidR="00F87278" w:rsidRDefault="00F87278">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Mevcut önlem</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xml:space="preserve"> (1) </w:t>
            </w:r>
            <w:proofErr w:type="gramStart"/>
            <w:r>
              <w:rPr>
                <w:rFonts w:ascii="Times New Roman" w:hAnsi="Times New Roman" w:cs="Times New Roman"/>
                <w:sz w:val="18"/>
                <w:szCs w:val="18"/>
                <w:lang w:eastAsia="tr-TR"/>
              </w:rPr>
              <w:t>20/8/2005</w:t>
            </w:r>
            <w:proofErr w:type="gramEnd"/>
            <w:r>
              <w:rPr>
                <w:rFonts w:ascii="Times New Roman" w:hAnsi="Times New Roman" w:cs="Times New Roman"/>
                <w:sz w:val="18"/>
                <w:szCs w:val="18"/>
                <w:lang w:eastAsia="tr-TR"/>
              </w:rPr>
              <w:t xml:space="preserve"> tarihli ve 25912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2005/18) ile ÇHC menşeli otomobil, hafif ticari araç, ağır vasıta, zirai araç ve iş makineleri dış lastiklerinin (kauçuktan yeni dış lastikler) ithalinde dampinge karşı kesin önlem yürürlüğe konulmuştur.</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w:t>
            </w:r>
            <w:proofErr w:type="gramStart"/>
            <w:r>
              <w:rPr>
                <w:rFonts w:ascii="Times New Roman" w:hAnsi="Times New Roman" w:cs="Times New Roman"/>
                <w:sz w:val="18"/>
                <w:szCs w:val="18"/>
                <w:lang w:eastAsia="tr-TR"/>
              </w:rPr>
              <w:t>21/6/2011</w:t>
            </w:r>
            <w:proofErr w:type="gramEnd"/>
            <w:r>
              <w:rPr>
                <w:rFonts w:ascii="Times New Roman" w:hAnsi="Times New Roman" w:cs="Times New Roman"/>
                <w:sz w:val="18"/>
                <w:szCs w:val="18"/>
                <w:lang w:eastAsia="tr-TR"/>
              </w:rPr>
              <w:t xml:space="preserve"> tarihli ve 27971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2011/8) ile ÇHC menşeli ağır vasıta (hafif ticari araç dış lastikleri hariç), zirai araç ve iş makineleri dış lastiklerinin (kauçuktan yeni dış lastikler) ithalinde dampinge karşı kesin önlem uygulamasına devam edilmiştir. Söz konusu ürünlerin ÇHC menşeli olanlarının ithalatında CIF bedelin %60’ı oranında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 bulunmaktadır.</w:t>
            </w:r>
          </w:p>
          <w:p w:rsidR="00F87278" w:rsidRDefault="00F87278">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Gerekçe</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7 – </w:t>
            </w:r>
            <w:r>
              <w:rPr>
                <w:rFonts w:ascii="Times New Roman" w:hAnsi="Times New Roman" w:cs="Times New Roman"/>
                <w:sz w:val="18"/>
                <w:szCs w:val="18"/>
                <w:lang w:eastAsia="tr-TR"/>
              </w:rPr>
              <w:t xml:space="preserve">(1) </w:t>
            </w:r>
            <w:proofErr w:type="gramStart"/>
            <w:r>
              <w:rPr>
                <w:rFonts w:ascii="Times New Roman" w:hAnsi="Times New Roman" w:cs="Times New Roman"/>
                <w:sz w:val="18"/>
                <w:szCs w:val="18"/>
                <w:lang w:eastAsia="tr-TR"/>
              </w:rPr>
              <w:t>16/8/2015</w:t>
            </w:r>
            <w:proofErr w:type="gramEnd"/>
            <w:r>
              <w:rPr>
                <w:rFonts w:ascii="Times New Roman" w:hAnsi="Times New Roman" w:cs="Times New Roman"/>
                <w:sz w:val="18"/>
                <w:szCs w:val="18"/>
                <w:lang w:eastAsia="tr-TR"/>
              </w:rPr>
              <w:t xml:space="preserve"> tarihli ve 29447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2015/36) ile meri önlemin 21/6/2016 tarihinde sona ereceği ve bahse konu </w:t>
            </w:r>
            <w:r>
              <w:rPr>
                <w:rFonts w:ascii="Times New Roman" w:hAnsi="Times New Roman" w:cs="Times New Roman"/>
                <w:sz w:val="18"/>
                <w:szCs w:val="18"/>
                <w:lang w:eastAsia="tr-TR"/>
              </w:rPr>
              <w:lastRenderedPageBreak/>
              <w:t xml:space="preserve">ürünün yerli üreticilerinin mevzuatta öngörülen sürelerde yeterli delillerle desteklenmiş bir başvuru ile NGGS açılması talebinde bulunabileceği ilan edilmiştir. </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w:t>
            </w:r>
            <w:proofErr w:type="gramStart"/>
            <w:r>
              <w:rPr>
                <w:rFonts w:ascii="Times New Roman" w:hAnsi="Times New Roman" w:cs="Times New Roman"/>
                <w:sz w:val="18"/>
                <w:szCs w:val="18"/>
                <w:lang w:eastAsia="tr-TR"/>
              </w:rPr>
              <w:t>Mezkur</w:t>
            </w:r>
            <w:proofErr w:type="gramEnd"/>
            <w:r>
              <w:rPr>
                <w:rFonts w:ascii="Times New Roman" w:hAnsi="Times New Roman" w:cs="Times New Roman"/>
                <w:sz w:val="18"/>
                <w:szCs w:val="18"/>
                <w:lang w:eastAsia="tr-TR"/>
              </w:rPr>
              <w:t xml:space="preserve"> ilanı müteakip </w:t>
            </w:r>
            <w:proofErr w:type="spellStart"/>
            <w:r>
              <w:rPr>
                <w:rFonts w:ascii="Times New Roman" w:hAnsi="Times New Roman" w:cs="Times New Roman"/>
                <w:sz w:val="18"/>
                <w:szCs w:val="18"/>
                <w:lang w:eastAsia="tr-TR"/>
              </w:rPr>
              <w:t>Petlas</w:t>
            </w:r>
            <w:proofErr w:type="spellEnd"/>
            <w:r>
              <w:rPr>
                <w:rFonts w:ascii="Times New Roman" w:hAnsi="Times New Roman" w:cs="Times New Roman"/>
                <w:sz w:val="18"/>
                <w:szCs w:val="18"/>
                <w:lang w:eastAsia="tr-TR"/>
              </w:rPr>
              <w:t xml:space="preserve"> firması tarafından iletilen başvurunun incelenmesi neticesinde, ÇHC menşeli önleme konu ürünler için uygulanan dampinge karşı önlemin yürürlükten kalkması halinde dampingin ve zararın devam etmesi veya yeniden meydana gelmesinin muhtemel olduğuna ilişkin olarak bir NGGS açılmasını haklı kılacak bilgi, belge ve delillerin mevcut olduğu anlaşılmıştır.</w:t>
            </w:r>
          </w:p>
          <w:p w:rsidR="00F87278" w:rsidRDefault="00F87278">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Karar ve işlemler</w:t>
            </w:r>
          </w:p>
          <w:p w:rsidR="00F87278" w:rsidRDefault="00F87278">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xml:space="preserve"> (1) Bir nihai gözden geçirme soruşturmasının açılabilmesi için yeterli bilgi, belge ve delillerin bulunduğu anlaşıldığından, İthalatta Haksız Rekabeti Değerlendirme Kurulu tarafından ÇHC menşeli 4011.20.10.00.11, 4011.20.10.00.12, 4011.20.10.00.19, 4011.20.90.00.11, 4011.20.90.00.12, 4011.20.90.00.19 </w:t>
            </w:r>
            <w:proofErr w:type="spellStart"/>
            <w:r>
              <w:rPr>
                <w:rFonts w:ascii="Times New Roman" w:hAnsi="Times New Roman" w:cs="Times New Roman"/>
                <w:sz w:val="18"/>
                <w:szCs w:val="18"/>
                <w:lang w:eastAsia="tr-TR"/>
              </w:rPr>
              <w:t>GTİP’lerinde</w:t>
            </w:r>
            <w:proofErr w:type="spellEnd"/>
            <w:r>
              <w:rPr>
                <w:rFonts w:ascii="Times New Roman" w:hAnsi="Times New Roman" w:cs="Times New Roman"/>
                <w:sz w:val="18"/>
                <w:szCs w:val="18"/>
                <w:lang w:eastAsia="tr-TR"/>
              </w:rPr>
              <w:t xml:space="preserve"> yer alan ağır vasıta (hafif ticari araç dış lastikleri hariç) dış lastikleri; 4011.61.00.00.00, 4011.92.00.00.00 </w:t>
            </w:r>
            <w:proofErr w:type="spellStart"/>
            <w:r>
              <w:rPr>
                <w:rFonts w:ascii="Times New Roman" w:hAnsi="Times New Roman" w:cs="Times New Roman"/>
                <w:sz w:val="18"/>
                <w:szCs w:val="18"/>
                <w:lang w:eastAsia="tr-TR"/>
              </w:rPr>
              <w:t>GTİP’lerinde</w:t>
            </w:r>
            <w:proofErr w:type="spellEnd"/>
            <w:r>
              <w:rPr>
                <w:rFonts w:ascii="Times New Roman" w:hAnsi="Times New Roman" w:cs="Times New Roman"/>
                <w:sz w:val="18"/>
                <w:szCs w:val="18"/>
                <w:lang w:eastAsia="tr-TR"/>
              </w:rPr>
              <w:t xml:space="preserve"> yer alan zirai araç dış lastikleri; 4011.62.00.00.00, 4011.63.00.00.00, 4011.69.00.00.00, 4011.93.00.00.00, 4011.94.00.00.00, 4011.99.00.00.00 </w:t>
            </w:r>
            <w:proofErr w:type="spellStart"/>
            <w:r>
              <w:rPr>
                <w:rFonts w:ascii="Times New Roman" w:hAnsi="Times New Roman" w:cs="Times New Roman"/>
                <w:sz w:val="18"/>
                <w:szCs w:val="18"/>
                <w:lang w:eastAsia="tr-TR"/>
              </w:rPr>
              <w:t>GTİP’lerinde</w:t>
            </w:r>
            <w:proofErr w:type="spellEnd"/>
            <w:r>
              <w:rPr>
                <w:rFonts w:ascii="Times New Roman" w:hAnsi="Times New Roman" w:cs="Times New Roman"/>
                <w:sz w:val="18"/>
                <w:szCs w:val="18"/>
                <w:lang w:eastAsia="tr-TR"/>
              </w:rPr>
              <w:t xml:space="preserve"> yer alan iş makinesi dış lastikleri için Yönetmeliğin 35 inci maddesi çerçevesinde nihai gözden geçirme soruşturması açılmasına karar verilmiştir.</w:t>
            </w:r>
            <w:proofErr w:type="gramEnd"/>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Soruşturma, Genel Müdürlük tarafından yürütülür.  </w:t>
            </w:r>
          </w:p>
          <w:p w:rsidR="00F87278" w:rsidRDefault="00F87278">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Piyasa ekonomisinin uygulandığı üçüncü ülkenin seçimi </w:t>
            </w:r>
          </w:p>
          <w:p w:rsidR="00F87278" w:rsidRDefault="00F87278">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xml:space="preserve"> (1)  Yönetmeliğin 40 </w:t>
            </w:r>
            <w:proofErr w:type="spellStart"/>
            <w:r>
              <w:rPr>
                <w:rFonts w:ascii="Times New Roman" w:hAnsi="Times New Roman" w:cs="Times New Roman"/>
                <w:sz w:val="18"/>
                <w:szCs w:val="18"/>
                <w:lang w:eastAsia="tr-TR"/>
              </w:rPr>
              <w:t>ıncı</w:t>
            </w:r>
            <w:proofErr w:type="spellEnd"/>
            <w:r>
              <w:rPr>
                <w:rFonts w:ascii="Times New Roman" w:hAnsi="Times New Roman" w:cs="Times New Roman"/>
                <w:sz w:val="18"/>
                <w:szCs w:val="18"/>
                <w:lang w:eastAsia="tr-TR"/>
              </w:rPr>
              <w:t xml:space="preserve"> ve 41 inci maddelerinde öngörülen hükümler saklı kalmak üzere Genel Müdürlük tarafından soruşturma kapsamında normal değer tespitine karar verilmesi halinde;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xml:space="preserve"> yerleşik soruşturmaya tabi üretici veya üreticilerin soruşturma konusu ürünün üretiminde ve satışında Yönetmeliğin Ek 1 inci maddesindeki ölçütler çerçevesinde piyasa ekonomisi koşullarının geçerli olduğunu bu Tebliğin 11 inci maddesinde belirtilen süreler içinde yeterli deliller ile ispat etmesi durumunda bu üretici veya üreticiler için normal değerin tespitinde Yönetmeliğin 5 inci maddesi, aksi takdirde 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 uygulanır. </w:t>
            </w:r>
            <w:proofErr w:type="gramEnd"/>
            <w:r>
              <w:rPr>
                <w:rFonts w:ascii="Times New Roman" w:hAnsi="Times New Roman" w:cs="Times New Roman"/>
                <w:sz w:val="18"/>
                <w:szCs w:val="18"/>
                <w:lang w:eastAsia="tr-TR"/>
              </w:rPr>
              <w:t xml:space="preserve">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hükümlerinin tatbiki halinde adı geçen ülke için piyasa ekonomisi uygulayan emsal ülke olarak Türkiye’nin seçilmesi öngörülür.</w:t>
            </w:r>
          </w:p>
          <w:p w:rsidR="00F87278" w:rsidRDefault="00F87278">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 formları ve bilgilerin toplanması</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xml:space="preserve"> (1) Soruşturma açılmasını müteakip, başvuruda belirtilen ve Bakanlıkça tespit edilen soruşturmaya konu ürünün ithalatçılarına, soruşturma konusu ülkede yerleşik bilinen üreticilerine/ihracatçılarına ve şikâyete konu ülkelerin Ankara’daki Büyükelçiliklerine soruşturmanın açılışına ilişkin bildirimde bulunulur.</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Bildirimde, soruşturma açılış Tebliği, başvurunun gizli olmayan özeti ve soru formlarına nasıl erişileceği hususunda bilgi verilir.</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Bakanlıkça tespit edilememesi nedeniyle bildirim gönderilemeyen veya kendilerine bildirim ulaşmayan diğer ilgili taraflar, soru formuna Ekonomi Bakanlığına ait internet sayfasındaki ilgili bölümden erişebilir. </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Soruşturmaya ilişkin yazılı ve sözlü iletişimler Türkçe yapılır. İlgili tarafların soru formuna ilişkin yanıtları ve bu yanıtlar dışında kalan tüm bilgi, belge, görüş ve talepleri yazılı olarak Türkçe sunulur. Türkçe dışında bir dilde sunulan yanıt, bilgi, belge, görüş ve talepler dikkate alınmaz.</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(5) İlgili taraflar, soru formunda istenilen bilgiler haricinde, soruşturmayla ilgili olduğu düşünülen diğer bilgi, belge ve görüşlerini, destekleyici deliller ile birlikte Genel Müdürlüğe 11 inci maddenin ikinci fıkrasında belirtilen süre içerisinde sunabilir.</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(6) Soruşturmanın sonucundan etkilenebileceklerini iddia eden, ancak birinci ve üçüncü fıkralar kapsamına girmeyen ürünü girdi olarak kullanan işletmeler, bunların meslek kuruluşları, tüketici dernekleri, üretim dalındaki işçi veya işveren sendikaları gibi diğer ilgili taraflar görüşlerini 11 inci maddenin üçüncü fıkrasında belirtilen süre içerisinde Genel Müdürlüğe sunabilir.</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(7)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ve faks numaraları yazılı olarak belirtilir. </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(8) Soruşturma süresince Yönetmeliğin 22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maddesinin ikinci ve üçüncü fıkraları çerçevesinde gizlilik kaydıyla verilen her tür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 belirtilir.</w:t>
            </w:r>
          </w:p>
          <w:p w:rsidR="00F87278" w:rsidRDefault="00F87278">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Süreler</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xml:space="preserve"> (1) 10 uncu maddenin birinci fıkrasında belirtilen bildirimin gönderildiği bütün ilgili taraflar için soru formunu cevaplandırma süresi, soruşturmanın açılışına ilişkin bildirimin gönderildiği tarihten itibaren posta süresi dâhil 37 gündür.</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10 uncu maddenin üçüncü fıkrasında belirtilen bildirimin gönderilmediği bütün ilgili taraflar, soruşturma ile ilgili görüşlerini ve soru formuna ilişkin cevaplarını bu Tebliğin yayımı tarihinden itibaren başlayacak 37 günlük süre içerisinde sunabilir.</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(3) Soruşturmanın sonucundan etkilenebileceklerini iddia eden 10 uncu maddenin altıncı fıkrası kapsamına giren diğer ilgili taraflar, soruşturma ile ilgili görüşlerini bu Tebliğin yayımı tarihinden itibaren soruşturmanın akışını etkilemeyecek şekilde soruşturma süreci içerisinde sunabilir.</w:t>
            </w:r>
          </w:p>
          <w:p w:rsidR="00F87278" w:rsidRDefault="00F87278">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İşbirliğine gelinmemesi</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xml:space="preserve"> (1)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mevcut verilere göre yapılabilir. </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F87278" w:rsidRDefault="00F87278">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Meri önlemin uygulanması</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xml:space="preserve"> (1) Yönetmeliğin 35 inci maddesinin dördüncü fıkrası uyarınca meri önlem soruşturma sonuçlanıncaya kadar yürürlükte kalmaya devam eder. </w:t>
            </w:r>
          </w:p>
          <w:p w:rsidR="00F87278" w:rsidRDefault="00F87278">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Yetkili merci ve adresi</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xml:space="preserve"> (1) Soruşturmayla ilgili bilgi, belge ve görüşlerin aşağıda belirtilen yetkili mercie yazılı olarak iletilmesi gerekir:</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T.C. Ekonomi Bakanlığı</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İthalat Genel Müdürlüğü</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2180. Cadde No: 63 06520 </w:t>
            </w:r>
            <w:proofErr w:type="spellStart"/>
            <w:r>
              <w:rPr>
                <w:rFonts w:ascii="Times New Roman" w:hAnsi="Times New Roman" w:cs="Times New Roman"/>
                <w:sz w:val="18"/>
                <w:szCs w:val="18"/>
                <w:lang w:eastAsia="tr-TR"/>
              </w:rPr>
              <w:t>Söğütözü</w:t>
            </w:r>
            <w:proofErr w:type="spellEnd"/>
            <w:r>
              <w:rPr>
                <w:rFonts w:ascii="Times New Roman" w:hAnsi="Times New Roman" w:cs="Times New Roman"/>
                <w:sz w:val="18"/>
                <w:szCs w:val="18"/>
                <w:lang w:eastAsia="tr-TR"/>
              </w:rPr>
              <w:t xml:space="preserve"> ANKARA </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Faks: +90-312-204 86 33</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E-posta: </w:t>
            </w:r>
            <w:hyperlink r:id="rId4" w:history="1">
              <w:r>
                <w:rPr>
                  <w:rStyle w:val="Kpr"/>
                  <w:rFonts w:ascii="Times New Roman" w:hAnsi="Times New Roman" w:cs="Times New Roman"/>
                  <w:sz w:val="18"/>
                  <w:szCs w:val="18"/>
                  <w:lang w:eastAsia="tr-TR"/>
                </w:rPr>
                <w:t>ngs175@ekonomi.gov.tr</w:t>
              </w:r>
            </w:hyperlink>
          </w:p>
          <w:p w:rsidR="00F87278" w:rsidRDefault="00F87278">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Soruşturmanın başlangıç tarihi</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15 –</w:t>
            </w:r>
            <w:r>
              <w:rPr>
                <w:rFonts w:ascii="Times New Roman" w:hAnsi="Times New Roman" w:cs="Times New Roman"/>
                <w:sz w:val="18"/>
                <w:szCs w:val="18"/>
                <w:lang w:eastAsia="tr-TR"/>
              </w:rPr>
              <w:t xml:space="preserve"> (1) Soruşturma, bu Tebliğin yayımı tarihinde başlamış kabul edilir.</w:t>
            </w:r>
          </w:p>
          <w:p w:rsidR="00F87278" w:rsidRDefault="00F87278">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Yürürlük</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16 –</w:t>
            </w:r>
            <w:r>
              <w:rPr>
                <w:rFonts w:ascii="Times New Roman" w:hAnsi="Times New Roman" w:cs="Times New Roman"/>
                <w:sz w:val="18"/>
                <w:szCs w:val="18"/>
                <w:lang w:eastAsia="tr-TR"/>
              </w:rPr>
              <w:t xml:space="preserve"> (1) Bu Tebliğ yayımı tarihinde yürürlüğe girer.</w:t>
            </w:r>
          </w:p>
          <w:p w:rsidR="00F87278" w:rsidRDefault="00F87278">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Yürütme</w:t>
            </w:r>
          </w:p>
          <w:p w:rsidR="00F87278" w:rsidRDefault="00F87278">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17 –</w:t>
            </w:r>
            <w:r>
              <w:rPr>
                <w:rFonts w:ascii="Times New Roman" w:hAnsi="Times New Roman" w:cs="Times New Roman"/>
                <w:sz w:val="18"/>
                <w:szCs w:val="18"/>
                <w:lang w:eastAsia="tr-TR"/>
              </w:rPr>
              <w:t xml:space="preserve"> (1) Bu Tebliğ hükümlerini Ekonomi Bakanı yürütür.</w:t>
            </w:r>
          </w:p>
          <w:p w:rsidR="00F87278" w:rsidRDefault="00F87278">
            <w:pPr>
              <w:spacing w:before="100" w:beforeAutospacing="1" w:after="100" w:afterAutospacing="1"/>
              <w:jc w:val="center"/>
              <w:rPr>
                <w:rFonts w:ascii="Arial" w:hAnsi="Arial" w:cs="Arial"/>
                <w:b/>
                <w:bCs/>
                <w:color w:val="000080"/>
                <w:sz w:val="18"/>
                <w:szCs w:val="18"/>
                <w:lang w:eastAsia="tr-TR"/>
              </w:rPr>
            </w:pPr>
          </w:p>
        </w:tc>
      </w:tr>
    </w:tbl>
    <w:p w:rsidR="00942296" w:rsidRDefault="00942296">
      <w:bookmarkStart w:id="0" w:name="_GoBack"/>
      <w:bookmarkEnd w:id="0"/>
    </w:p>
    <w:sectPr w:rsidR="00942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78"/>
    <w:rsid w:val="00942296"/>
    <w:rsid w:val="00F872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31D66-2B96-4CDD-BE9A-365F4B7F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78"/>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872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gs175@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1626</Words>
  <Characters>9270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2016-06-20T07:35:00Z</dcterms:created>
  <dcterms:modified xsi:type="dcterms:W3CDTF">2016-06-20T07:39:00Z</dcterms:modified>
</cp:coreProperties>
</file>