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1" w:type="dxa"/>
        <w:jc w:val="center"/>
        <w:tblCellMar>
          <w:left w:w="0" w:type="dxa"/>
          <w:right w:w="0" w:type="dxa"/>
        </w:tblCellMar>
        <w:tblLook w:val="04A0" w:firstRow="1" w:lastRow="0" w:firstColumn="1" w:lastColumn="0" w:noHBand="0" w:noVBand="1"/>
      </w:tblPr>
      <w:tblGrid>
        <w:gridCol w:w="3147"/>
        <w:gridCol w:w="3030"/>
        <w:gridCol w:w="2794"/>
      </w:tblGrid>
      <w:tr w:rsidR="003F083B" w:rsidTr="003F083B">
        <w:trPr>
          <w:trHeight w:val="317"/>
          <w:jc w:val="center"/>
        </w:trPr>
        <w:tc>
          <w:tcPr>
            <w:tcW w:w="3147" w:type="dxa"/>
            <w:tcBorders>
              <w:top w:val="nil"/>
              <w:left w:val="nil"/>
              <w:bottom w:val="single" w:sz="8" w:space="0" w:color="660066"/>
              <w:right w:val="nil"/>
            </w:tcBorders>
            <w:tcMar>
              <w:top w:w="0" w:type="dxa"/>
              <w:left w:w="108" w:type="dxa"/>
              <w:bottom w:w="0" w:type="dxa"/>
              <w:right w:w="108" w:type="dxa"/>
            </w:tcMar>
            <w:vAlign w:val="center"/>
            <w:hideMark/>
          </w:tcPr>
          <w:p w:rsidR="003F083B" w:rsidRDefault="003F083B">
            <w:pPr>
              <w:spacing w:line="240" w:lineRule="exact"/>
              <w:rPr>
                <w:rFonts w:ascii="Arial" w:hAnsi="Arial" w:cs="Arial"/>
                <w:b/>
                <w:bCs/>
                <w:sz w:val="16"/>
                <w:szCs w:val="16"/>
                <w:lang w:eastAsia="tr-TR"/>
              </w:rPr>
            </w:pPr>
            <w:r>
              <w:rPr>
                <w:rFonts w:ascii="Arial" w:hAnsi="Arial" w:cs="Arial"/>
                <w:sz w:val="16"/>
                <w:szCs w:val="16"/>
                <w:lang w:eastAsia="tr-TR"/>
              </w:rPr>
              <w:t>17 Şubat 2016 ÇARŞAMBA</w:t>
            </w:r>
          </w:p>
        </w:tc>
        <w:tc>
          <w:tcPr>
            <w:tcW w:w="3030" w:type="dxa"/>
            <w:tcBorders>
              <w:top w:val="nil"/>
              <w:left w:val="nil"/>
              <w:bottom w:val="single" w:sz="8" w:space="0" w:color="660066"/>
              <w:right w:val="nil"/>
            </w:tcBorders>
            <w:tcMar>
              <w:top w:w="0" w:type="dxa"/>
              <w:left w:w="108" w:type="dxa"/>
              <w:bottom w:w="0" w:type="dxa"/>
              <w:right w:w="108" w:type="dxa"/>
            </w:tcMar>
            <w:vAlign w:val="center"/>
            <w:hideMark/>
          </w:tcPr>
          <w:p w:rsidR="003F083B" w:rsidRDefault="003F083B">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794" w:type="dxa"/>
            <w:tcBorders>
              <w:top w:val="nil"/>
              <w:left w:val="nil"/>
              <w:bottom w:val="single" w:sz="8" w:space="0" w:color="660066"/>
              <w:right w:val="nil"/>
            </w:tcBorders>
            <w:tcMar>
              <w:top w:w="0" w:type="dxa"/>
              <w:left w:w="108" w:type="dxa"/>
              <w:bottom w:w="0" w:type="dxa"/>
              <w:right w:w="108" w:type="dxa"/>
            </w:tcMar>
            <w:vAlign w:val="center"/>
            <w:hideMark/>
          </w:tcPr>
          <w:p w:rsidR="003F083B" w:rsidRDefault="003F083B">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29627</w:t>
            </w:r>
            <w:proofErr w:type="gramEnd"/>
          </w:p>
        </w:tc>
      </w:tr>
      <w:tr w:rsidR="003F083B" w:rsidTr="003F083B">
        <w:trPr>
          <w:trHeight w:val="480"/>
          <w:jc w:val="center"/>
        </w:trPr>
        <w:tc>
          <w:tcPr>
            <w:tcW w:w="8971" w:type="dxa"/>
            <w:gridSpan w:val="3"/>
            <w:tcMar>
              <w:top w:w="0" w:type="dxa"/>
              <w:left w:w="108" w:type="dxa"/>
              <w:bottom w:w="0" w:type="dxa"/>
              <w:right w:w="108" w:type="dxa"/>
            </w:tcMar>
            <w:vAlign w:val="center"/>
            <w:hideMark/>
          </w:tcPr>
          <w:p w:rsidR="003F083B" w:rsidRDefault="003F083B">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3F083B" w:rsidTr="003F083B">
        <w:trPr>
          <w:trHeight w:val="480"/>
          <w:jc w:val="center"/>
        </w:trPr>
        <w:tc>
          <w:tcPr>
            <w:tcW w:w="8971" w:type="dxa"/>
            <w:gridSpan w:val="3"/>
            <w:tcMar>
              <w:top w:w="0" w:type="dxa"/>
              <w:left w:w="108" w:type="dxa"/>
              <w:bottom w:w="0" w:type="dxa"/>
              <w:right w:w="108" w:type="dxa"/>
            </w:tcMar>
            <w:vAlign w:val="center"/>
          </w:tcPr>
          <w:p w:rsidR="003F083B" w:rsidRDefault="003F083B">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3F083B" w:rsidRDefault="003F083B">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3F083B" w:rsidRDefault="003F083B">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2016/4)</w:t>
            </w:r>
          </w:p>
          <w:p w:rsidR="003F083B" w:rsidRDefault="003F083B">
            <w:pPr>
              <w:spacing w:line="240" w:lineRule="exact"/>
              <w:jc w:val="center"/>
              <w:rPr>
                <w:rFonts w:ascii="Times New Roman" w:hAnsi="Times New Roman" w:cs="Times New Roman"/>
                <w:b/>
                <w:bCs/>
                <w:sz w:val="18"/>
                <w:szCs w:val="18"/>
                <w:lang w:eastAsia="tr-TR"/>
              </w:rPr>
            </w:pPr>
          </w:p>
          <w:p w:rsidR="003F083B" w:rsidRDefault="003F083B">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3F083B" w:rsidRDefault="003F083B">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6802.23</w:t>
            </w:r>
            <w:proofErr w:type="gramEnd"/>
            <w:r>
              <w:rPr>
                <w:rFonts w:ascii="Times New Roman" w:hAnsi="Times New Roman" w:cs="Times New Roman"/>
                <w:sz w:val="18"/>
                <w:szCs w:val="18"/>
                <w:lang w:eastAsia="tr-TR"/>
              </w:rPr>
              <w:t xml:space="preserve"> ve 6802.93 gümrük tarife pozisyonları (GTP) altında yer alan granitin Çin Halk Cumhuriyeti (ÇHC) menşeli olanlarının ithalatı, 10/7/2012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2012/14) kapsamında 174 ABD Doları/Ton tutarında dampinge karşı önleme tabidir.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Mevcut dampinge karşı önlemin etkinliği </w:t>
            </w:r>
            <w:proofErr w:type="gramStart"/>
            <w:r>
              <w:rPr>
                <w:rFonts w:ascii="Times New Roman" w:hAnsi="Times New Roman" w:cs="Times New Roman"/>
                <w:sz w:val="18"/>
                <w:szCs w:val="18"/>
                <w:lang w:eastAsia="tr-TR"/>
              </w:rPr>
              <w:t>31/12/2010</w:t>
            </w:r>
            <w:proofErr w:type="gramEnd"/>
            <w:r>
              <w:rPr>
                <w:rFonts w:ascii="Times New Roman" w:hAnsi="Times New Roman" w:cs="Times New Roman"/>
                <w:sz w:val="18"/>
                <w:szCs w:val="18"/>
                <w:lang w:eastAsia="tr-TR"/>
              </w:rPr>
              <w:t xml:space="preserve"> tarihli ve 27802 üçüncü mükerrer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Bazı Ticaret Politikası Önlemleri Mevzuatına Konu Eşyanın İthalatının İzlenmesine İlişkin Tebliğ İthalat: (2011/20) ile takip edilmekte olup, çeşitli sektör temsilcileri anılan ürünün ithalatında uygulanan önlemin, önleme tabi ürünün Vietnam üzerinden ülkemize ihraç edilmesi suretiyle etkisiz kılındığı iddiası ile Ekonomi Bakanlığına başvuruda bulunmuştur.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Bu çerçevede, mevcut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önleminin etkisiz kılındığına yönelik yeterli delillerin bulunması üzerine 12/12/2014 tarihli ve 29203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2014/42) ile başlatılan önlemlerin etkisiz kılınmasına ilişkin soruşturma tamamlanmıştır.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 hükümleri çerçevesinde yürütülen önlemlerin etkisiz kılınmasına karşı soruşturmanın sonuçlarını içermektedir.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Bilgilerin toplanması ve değerlendirilmesi</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Soruşturma için gerekli bilgilerin temini amacıyla, soruşturma konusu ülkenin Ankara’daki diplomatik temsilciliğine, soruşturma konusu ürünün bilinen ithalatçılarına ve bilinen yabancı üretici/ihracatçılarına soru formları gönderilmiştir. İlk aşamada tarafların soru formlarını cevaplandırmaları için posta süresi dâhil 37 günlük süre verilmiştir. Sonraki aşamada Ekonomi Bakanlığına vaki makul süre uzatımı talepleri değerlendirilerek olumlu karşılanmış olup, ilgili taraflara normal süreye ilaveten ek süre verilmiştir.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Vietnam’da yerleşik 5 adet üretici/ihracatçı firma (Tan </w:t>
            </w:r>
            <w:proofErr w:type="spellStart"/>
            <w:r>
              <w:rPr>
                <w:rFonts w:ascii="Times New Roman" w:hAnsi="Times New Roman" w:cs="Times New Roman"/>
                <w:sz w:val="18"/>
                <w:szCs w:val="18"/>
                <w:lang w:eastAsia="tr-TR"/>
              </w:rPr>
              <w:t>Trung</w:t>
            </w:r>
            <w:proofErr w:type="spellEnd"/>
            <w:r>
              <w:rPr>
                <w:rFonts w:ascii="Times New Roman" w:hAnsi="Times New Roman" w:cs="Times New Roman"/>
                <w:sz w:val="18"/>
                <w:szCs w:val="18"/>
                <w:lang w:eastAsia="tr-TR"/>
              </w:rPr>
              <w:t xml:space="preserve"> Nam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Anh</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Khoa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Gia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Lai</w:t>
            </w:r>
            <w:proofErr w:type="spellEnd"/>
            <w:r>
              <w:rPr>
                <w:rFonts w:ascii="Times New Roman" w:hAnsi="Times New Roman" w:cs="Times New Roman"/>
                <w:sz w:val="18"/>
                <w:szCs w:val="18"/>
                <w:lang w:eastAsia="tr-TR"/>
              </w:rPr>
              <w:t xml:space="preserve"> Mineral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Company</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Hoan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Cau</w:t>
            </w:r>
            <w:proofErr w:type="spellEnd"/>
            <w:r>
              <w:rPr>
                <w:rFonts w:ascii="Times New Roman" w:hAnsi="Times New Roman" w:cs="Times New Roman"/>
                <w:sz w:val="18"/>
                <w:szCs w:val="18"/>
                <w:lang w:eastAsia="tr-TR"/>
              </w:rPr>
              <w:t xml:space="preserve">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Dong</w:t>
            </w:r>
            <w:proofErr w:type="spellEnd"/>
            <w:r>
              <w:rPr>
                <w:rFonts w:ascii="Times New Roman" w:hAnsi="Times New Roman" w:cs="Times New Roman"/>
                <w:sz w:val="18"/>
                <w:szCs w:val="18"/>
                <w:lang w:eastAsia="tr-TR"/>
              </w:rPr>
              <w:t xml:space="preserve"> A Granite Stone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Enterprise 380 </w:t>
            </w:r>
            <w:proofErr w:type="spellStart"/>
            <w:r>
              <w:rPr>
                <w:rFonts w:ascii="Times New Roman" w:hAnsi="Times New Roman" w:cs="Times New Roman"/>
                <w:sz w:val="18"/>
                <w:szCs w:val="18"/>
                <w:lang w:eastAsia="tr-TR"/>
              </w:rPr>
              <w:t>Phu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Company</w:t>
            </w:r>
            <w:proofErr w:type="spellEnd"/>
            <w:r>
              <w:rPr>
                <w:rFonts w:ascii="Times New Roman" w:hAnsi="Times New Roman" w:cs="Times New Roman"/>
                <w:sz w:val="18"/>
                <w:szCs w:val="18"/>
                <w:lang w:eastAsia="tr-TR"/>
              </w:rPr>
              <w:t>) soru formunu tam ve eksiksiz olarak, makul süreler içinde doldurarak işbirliğinde bulunmuştur. Soru formuna ilişkin kendilerine eksiklik bildirilen diğer firmalar ise verilen süreler içinde eksik bilgileri tamamlamadıkları için işbirliğinde bulunmadı olarak addedilmiştir. Bunların dışında soru formuna cevap veren 2 adet firma tacir olduklarını belirtmiştir.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İkinci fıkrada belirtilen 5 firmanın Vietnam’da bulunan üretim tesislerinde </w:t>
            </w:r>
            <w:proofErr w:type="gramStart"/>
            <w:r>
              <w:rPr>
                <w:rFonts w:ascii="Times New Roman" w:hAnsi="Times New Roman" w:cs="Times New Roman"/>
                <w:sz w:val="18"/>
                <w:szCs w:val="18"/>
                <w:lang w:eastAsia="tr-TR"/>
              </w:rPr>
              <w:t>9/11/2015</w:t>
            </w:r>
            <w:proofErr w:type="gramEnd"/>
            <w:r>
              <w:rPr>
                <w:rFonts w:ascii="Times New Roman" w:hAnsi="Times New Roman" w:cs="Times New Roman"/>
                <w:sz w:val="18"/>
                <w:szCs w:val="18"/>
                <w:lang w:eastAsia="tr-TR"/>
              </w:rPr>
              <w:t>-18/11/2015 tarihleri arasında yerinde doğrulama çalışması gerçekleştirilmiştir.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w:t>
            </w:r>
          </w:p>
          <w:p w:rsidR="003F083B" w:rsidRDefault="003F083B">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(1) Soruşturmanın açılmasını müteakiben, Ekonomi Bakanlığınca tespit edilen ithalatçılara, ürünün ilgili ülkedeki yerleşik bilinen ihracatçılarına ve diğer bütün ihracatçıların da bilgilendirilmesi için ilgili ülkenin Ankara’daki diplomatik temsilciliğine ilgili soru formlarına, inceleme raporunun gizli olmayan özetine ve İthalatta Haksız Rekabetin Önlenmesine İlişkin Tebliğ (Tebliğ No: 2014/42)’e ulaşmalarını temin etmek için soruşturma açılışına ilişkin bildirimde bulunulmuştur.</w:t>
            </w:r>
            <w:proofErr w:type="gramEnd"/>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sonucunda alınacak karara esas teşkil edecek bilgi, bulgu, tespit ve değerlendirmeleri içeren genel nihai bildirim soruşturma konusu ülkenin Ankara’daki diplomatik temsilciliğine, ticari bilgilerin gizliliği de göz önünde bulundurularak işbirliğinde bulunan taraflara iletilmiş olup, taraflara nihai bildirimdeki hususlara ilişkin görüşlerini sunma imkânı tanınmıştır. Tarafların görüşlerini sunmalarını müteakip bu görüşler de dikkate alınarak değerlendirme yapılmıştır.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dönemi</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5 – </w:t>
            </w:r>
            <w:r>
              <w:rPr>
                <w:rFonts w:ascii="Times New Roman" w:hAnsi="Times New Roman" w:cs="Times New Roman"/>
                <w:sz w:val="18"/>
                <w:szCs w:val="18"/>
                <w:lang w:eastAsia="tr-TR"/>
              </w:rPr>
              <w:t xml:space="preserve">(1) Önlemlerin etkisiz kılınmasına yönelik belirlemeler için </w:t>
            </w:r>
            <w:proofErr w:type="gramStart"/>
            <w:r>
              <w:rPr>
                <w:rFonts w:ascii="Times New Roman" w:hAnsi="Times New Roman" w:cs="Times New Roman"/>
                <w:sz w:val="18"/>
                <w:szCs w:val="18"/>
                <w:lang w:eastAsia="tr-TR"/>
              </w:rPr>
              <w:t>1/1/2010</w:t>
            </w:r>
            <w:proofErr w:type="gramEnd"/>
            <w:r>
              <w:rPr>
                <w:rFonts w:ascii="Times New Roman" w:hAnsi="Times New Roman" w:cs="Times New Roman"/>
                <w:sz w:val="18"/>
                <w:szCs w:val="18"/>
                <w:lang w:eastAsia="tr-TR"/>
              </w:rPr>
              <w:t>-31/10/2014 tarihleri arası soruşturma dönemi olarak kabul edilmiştir.</w:t>
            </w:r>
          </w:p>
          <w:p w:rsidR="003F083B" w:rsidRDefault="003F083B">
            <w:pPr>
              <w:spacing w:before="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3F083B" w:rsidRDefault="003F083B">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Önlemlerin Etkisiz Kılınmasına İlişkin Belirlemeler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Genel</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6 – </w:t>
            </w:r>
            <w:r>
              <w:rPr>
                <w:rFonts w:ascii="Times New Roman" w:hAnsi="Times New Roman" w:cs="Times New Roman"/>
                <w:sz w:val="18"/>
                <w:szCs w:val="18"/>
                <w:lang w:eastAsia="tr-TR"/>
              </w:rPr>
              <w:t xml:space="preserve">(1) ÇHC menşeli granit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Vietnam üzerinden etkisiz kılınıp kılınmadığı hususu ithalatta haksız rekabetin önlenmesi hakkında mevzuat hükümleri çerçevesinde soruşturulmuştur.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kapsamında esaslı bilgi veya belgeleri sağlamayan firmalar işbirliğinde bulunmadı olarak addedilmiştir. Bu çerçevede, önlemlerin etkisiz kılındığına yönelik belirlemeler için eldeki mevcut veriler kullanılmıştır.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ithalatının gelişimi</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Soruşturma konusu ürünün ÇHC menşeli olanlarının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ilk olarak Eylül 2006’da yürürlüğe girmiş ve 90 ABD Doları/Ton olarak uygulanmıştır. Temmuz 2011’de başlatılan nihai gözden geçirme soruşturması Temmuz 2012’de tamamlanmış ve önlemin tutarı 174 ABD Doları/Ton olarak revize edilmiştir. Bahse konu ürünün ithalat istatistikleri incelendiğinde; nihai gözden geçirme soruşturması açılış döneminden itibaren Vietnam menşeli ithalatın sürekli olarak arttığı,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ithalatın ise inceleme konusu dönemde sürekli azaldığı tespit edilmiştir. Önlemin revize edilerek yürürlüğe girdiği 2012 yılında Vietnam’dan yapılan ithalat bir önceki yıla göre %255 artarken, ÇHC menşeli ithalat aynı dönemde %42 oranında düşmüştür. 2013 yılında Vietnam’dan yapılan ithalat %396 artmış, ÇHC menşeli ithalat ise %71 oranında azalmıştır. 2014 yılında Vietnam’dan granit ithalatı bir önceki yıla göre %56 artmış, 2015 yılının ilk 11 aylık döneminde ise bir önceki yılın aynı dönemine göre %5 oranında azalmıştır.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 ise söz konusu dönemde %34 azalmıştır.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2011 yılında ÇHC menşeli ithalatın toplam ithalatımız içindeki payı %44’ten, 2012 yılında %29’a gerilemiş, Vietnam’dan yapılan ithalatın 2011 yılında %1 olan payı 2012 yılında %4’e yükselmiştir. 2013 ve 2014 yıllarında yapılan ithalatın ise sırasıyla %17 ve %56’sı Vietnam’dan, %7 ve %2’si ise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gerçekleştirilmiştir. 2015 yılının 11 aylık döneminde Vietnam’dan yapılan granit ithalatının toplam granit ithalatı içindeki payı %27,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ithalatın payı ise %2’dir.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Önlemlerin etkisiz kılınmasına ilişkin belirlemeler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8 – </w:t>
            </w:r>
            <w:r>
              <w:rPr>
                <w:rFonts w:ascii="Times New Roman" w:hAnsi="Times New Roman" w:cs="Times New Roman"/>
                <w:sz w:val="18"/>
                <w:szCs w:val="18"/>
                <w:lang w:eastAsia="tr-TR"/>
              </w:rPr>
              <w:t xml:space="preserve">(1) Vietnam’da yerleşik </w:t>
            </w:r>
            <w:proofErr w:type="spellStart"/>
            <w:r>
              <w:rPr>
                <w:rFonts w:ascii="Times New Roman" w:hAnsi="Times New Roman" w:cs="Times New Roman"/>
                <w:sz w:val="18"/>
                <w:szCs w:val="18"/>
                <w:lang w:eastAsia="tr-TR"/>
              </w:rPr>
              <w:t>Dong</w:t>
            </w:r>
            <w:proofErr w:type="spellEnd"/>
            <w:r>
              <w:rPr>
                <w:rFonts w:ascii="Times New Roman" w:hAnsi="Times New Roman" w:cs="Times New Roman"/>
                <w:sz w:val="18"/>
                <w:szCs w:val="18"/>
                <w:lang w:eastAsia="tr-TR"/>
              </w:rPr>
              <w:t xml:space="preserve"> A Granit ve Enterprise 380 </w:t>
            </w:r>
            <w:proofErr w:type="spellStart"/>
            <w:r>
              <w:rPr>
                <w:rFonts w:ascii="Times New Roman" w:hAnsi="Times New Roman" w:cs="Times New Roman"/>
                <w:sz w:val="18"/>
                <w:szCs w:val="18"/>
                <w:lang w:eastAsia="tr-TR"/>
              </w:rPr>
              <w:t>Phu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firmalarının</w:t>
            </w:r>
            <w:proofErr w:type="gramEnd"/>
            <w:r>
              <w:rPr>
                <w:rFonts w:ascii="Times New Roman" w:hAnsi="Times New Roman" w:cs="Times New Roman"/>
                <w:sz w:val="18"/>
                <w:szCs w:val="18"/>
                <w:lang w:eastAsia="tr-TR"/>
              </w:rPr>
              <w:t xml:space="preserve"> Vietnam’da kurulu üretim kapasiteleri bulunduğu ve faal olarak üretim yaptıkları görülmüştür. Firmaların soru formu kapsamında sunmuş olduğu bilgiler yerinde doğrulama çalışması esnasında teyit edilmiştir.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kapsamında işbirliğinde bulunan Tan </w:t>
            </w:r>
            <w:proofErr w:type="spellStart"/>
            <w:r>
              <w:rPr>
                <w:rFonts w:ascii="Times New Roman" w:hAnsi="Times New Roman" w:cs="Times New Roman"/>
                <w:sz w:val="18"/>
                <w:szCs w:val="18"/>
                <w:lang w:eastAsia="tr-TR"/>
              </w:rPr>
              <w:t>Trung</w:t>
            </w:r>
            <w:proofErr w:type="spellEnd"/>
            <w:r>
              <w:rPr>
                <w:rFonts w:ascii="Times New Roman" w:hAnsi="Times New Roman" w:cs="Times New Roman"/>
                <w:sz w:val="18"/>
                <w:szCs w:val="18"/>
                <w:lang w:eastAsia="tr-TR"/>
              </w:rPr>
              <w:t xml:space="preserve"> Nam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Anh</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Khoa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Gia</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Lai</w:t>
            </w:r>
            <w:proofErr w:type="spellEnd"/>
            <w:r>
              <w:rPr>
                <w:rFonts w:ascii="Times New Roman" w:hAnsi="Times New Roman" w:cs="Times New Roman"/>
                <w:sz w:val="18"/>
                <w:szCs w:val="18"/>
                <w:lang w:eastAsia="tr-TR"/>
              </w:rPr>
              <w:t xml:space="preserve"> Mineral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Company</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Hoan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Cau</w:t>
            </w:r>
            <w:proofErr w:type="spellEnd"/>
            <w:r>
              <w:rPr>
                <w:rFonts w:ascii="Times New Roman" w:hAnsi="Times New Roman" w:cs="Times New Roman"/>
                <w:sz w:val="18"/>
                <w:szCs w:val="18"/>
                <w:lang w:eastAsia="tr-TR"/>
              </w:rPr>
              <w:t xml:space="preserve">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Ltd</w:t>
            </w:r>
            <w:proofErr w:type="spellEnd"/>
            <w:r>
              <w:rPr>
                <w:rFonts w:ascii="Times New Roman" w:hAnsi="Times New Roman" w:cs="Times New Roman"/>
                <w:sz w:val="18"/>
                <w:szCs w:val="18"/>
                <w:lang w:eastAsia="tr-TR"/>
              </w:rPr>
              <w:t xml:space="preserve"> firmalarının da </w:t>
            </w:r>
            <w:proofErr w:type="gramStart"/>
            <w:r>
              <w:rPr>
                <w:rFonts w:ascii="Times New Roman" w:hAnsi="Times New Roman" w:cs="Times New Roman"/>
                <w:sz w:val="18"/>
                <w:szCs w:val="18"/>
                <w:lang w:eastAsia="tr-TR"/>
              </w:rPr>
              <w:t>Vietnam’da kurulu</w:t>
            </w:r>
            <w:proofErr w:type="gramEnd"/>
            <w:r>
              <w:rPr>
                <w:rFonts w:ascii="Times New Roman" w:hAnsi="Times New Roman" w:cs="Times New Roman"/>
                <w:sz w:val="18"/>
                <w:szCs w:val="18"/>
                <w:lang w:eastAsia="tr-TR"/>
              </w:rPr>
              <w:t xml:space="preserve"> üretim kapasiteleri bulunduğu ve faal olarak üretim yaptıkları görülmüş ancak soru formu kapsamında sağladıkları bilgilerin tamamı doğrulanamamıştır.</w:t>
            </w:r>
          </w:p>
          <w:p w:rsidR="003F083B" w:rsidRDefault="003F083B">
            <w:pPr>
              <w:spacing w:before="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ÜÇÜNÇÜ BÖLÜM</w:t>
            </w:r>
          </w:p>
          <w:p w:rsidR="003F083B" w:rsidRDefault="003F083B">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Çeşitli ve Son Hükümler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Sonuç</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Vietnam’da mukim üretici/ihracatçı firmalar ile bu firmalarca üretilmiş olduğu beyan edilen soruşturma konusu graniti Türkiye’ye ihraç eden firmaların,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vergiden kaçınma dışında yeterli bir haklı nedeni veya ekonomik gerekçesi bulunmayan bir uygulama, işlem veya iş sonucunda, İthalatta Haksız Rekabetin Önlenmesine İlişkin Tebliğ (Tebliğ No: 2012/14) ile ÇHC menşeli granit ithalatında yürürlükte bulunan 174 ABD Doları/Ton tutarındaki dampinge karşı kesin önlemi etkisiz kıldığı sonuç ve kanaatine ulaşılmıştır.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Vietnam’da yerleşik </w:t>
            </w:r>
            <w:proofErr w:type="spellStart"/>
            <w:r>
              <w:rPr>
                <w:rFonts w:ascii="Times New Roman" w:hAnsi="Times New Roman" w:cs="Times New Roman"/>
                <w:sz w:val="18"/>
                <w:szCs w:val="18"/>
                <w:lang w:eastAsia="tr-TR"/>
              </w:rPr>
              <w:t>Dong</w:t>
            </w:r>
            <w:proofErr w:type="spellEnd"/>
            <w:r>
              <w:rPr>
                <w:rFonts w:ascii="Times New Roman" w:hAnsi="Times New Roman" w:cs="Times New Roman"/>
                <w:sz w:val="18"/>
                <w:szCs w:val="18"/>
                <w:lang w:eastAsia="tr-TR"/>
              </w:rPr>
              <w:t xml:space="preserve"> A Granite ve Enterprise 380 </w:t>
            </w:r>
            <w:proofErr w:type="spellStart"/>
            <w:r>
              <w:rPr>
                <w:rFonts w:ascii="Times New Roman" w:hAnsi="Times New Roman" w:cs="Times New Roman"/>
                <w:sz w:val="18"/>
                <w:szCs w:val="18"/>
                <w:lang w:eastAsia="tr-TR"/>
              </w:rPr>
              <w:t>Phu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firmalarının</w:t>
            </w:r>
            <w:proofErr w:type="gramEnd"/>
            <w:r>
              <w:rPr>
                <w:rFonts w:ascii="Times New Roman" w:hAnsi="Times New Roman" w:cs="Times New Roman"/>
                <w:sz w:val="18"/>
                <w:szCs w:val="18"/>
                <w:lang w:eastAsia="tr-TR"/>
              </w:rPr>
              <w:t xml:space="preserve"> bahse konu önlemi etkisiz kılmaya yönelik bir faaliyetleri bulunmadığı anlaşılmıştır. Bu çerçevede, Vietnam’da mukim </w:t>
            </w:r>
            <w:proofErr w:type="spellStart"/>
            <w:r>
              <w:rPr>
                <w:rFonts w:ascii="Times New Roman" w:hAnsi="Times New Roman" w:cs="Times New Roman"/>
                <w:sz w:val="18"/>
                <w:szCs w:val="18"/>
                <w:lang w:eastAsia="tr-TR"/>
              </w:rPr>
              <w:t>Dong</w:t>
            </w:r>
            <w:proofErr w:type="spellEnd"/>
            <w:r>
              <w:rPr>
                <w:rFonts w:ascii="Times New Roman" w:hAnsi="Times New Roman" w:cs="Times New Roman"/>
                <w:sz w:val="18"/>
                <w:szCs w:val="18"/>
                <w:lang w:eastAsia="tr-TR"/>
              </w:rPr>
              <w:t xml:space="preserve"> A Granite ve Enterprise 380 </w:t>
            </w:r>
            <w:proofErr w:type="spellStart"/>
            <w:r>
              <w:rPr>
                <w:rFonts w:ascii="Times New Roman" w:hAnsi="Times New Roman" w:cs="Times New Roman"/>
                <w:sz w:val="18"/>
                <w:szCs w:val="18"/>
                <w:lang w:eastAsia="tr-TR"/>
              </w:rPr>
              <w:t>Phu</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Tai</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Joint</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Stock</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firmalarında</w:t>
            </w:r>
            <w:proofErr w:type="gramEnd"/>
            <w:r>
              <w:rPr>
                <w:rFonts w:ascii="Times New Roman" w:hAnsi="Times New Roman" w:cs="Times New Roman"/>
                <w:sz w:val="18"/>
                <w:szCs w:val="18"/>
                <w:lang w:eastAsia="tr-TR"/>
              </w:rPr>
              <w:t xml:space="preserve"> üretildiği belirlenen ürünlere ilişkin işlemlerde üretici sertifikası aranarak söz konusu dampinge karşı önlemin uygulanmaması gerektiği değerlendirilmiştir.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10 – </w:t>
            </w:r>
            <w:r>
              <w:rPr>
                <w:rFonts w:ascii="Times New Roman" w:hAnsi="Times New Roman" w:cs="Times New Roman"/>
                <w:sz w:val="18"/>
                <w:szCs w:val="18"/>
                <w:lang w:eastAsia="tr-TR"/>
              </w:rPr>
              <w:t xml:space="preserve">(1) Soruşturma çerçevesinde elde edilen bilgiler doğrultusunda, aşağıda yer alan tabloda gösterildiği üzere Vietnam menşeli olarak beyan edilen ve/veya bu ülke çıkışlı soruşturma konusu ürün ithalatında, İthalatta Haksız Rekabetin Önlenmesine İlişkin Tebliğ (Tebliğ No: 2012/14) ile ÇHC menşeli ürünler için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 ile aynı tutarda dampinge karşı kesin önlemin yürürlüğe konulmasına karar verilmiştir.</w:t>
            </w:r>
          </w:p>
          <w:p w:rsidR="003F083B" w:rsidRDefault="003F083B">
            <w:pPr>
              <w:spacing w:line="240" w:lineRule="exact"/>
              <w:jc w:val="center"/>
              <w:rPr>
                <w:rFonts w:ascii="Times New Roman" w:hAnsi="Times New Roman" w:cs="Times New Roman"/>
                <w:sz w:val="18"/>
                <w:szCs w:val="18"/>
                <w:lang w:eastAsia="tr-TR"/>
              </w:rPr>
            </w:pPr>
          </w:p>
          <w:tbl>
            <w:tblPr>
              <w:tblW w:w="8738" w:type="dxa"/>
              <w:jc w:val="center"/>
              <w:tblCellMar>
                <w:left w:w="0" w:type="dxa"/>
                <w:right w:w="0" w:type="dxa"/>
              </w:tblCellMar>
              <w:tblLook w:val="04A0" w:firstRow="1" w:lastRow="0" w:firstColumn="1" w:lastColumn="0" w:noHBand="0" w:noVBand="1"/>
            </w:tblPr>
            <w:tblGrid>
              <w:gridCol w:w="912"/>
              <w:gridCol w:w="1290"/>
              <w:gridCol w:w="914"/>
              <w:gridCol w:w="3593"/>
              <w:gridCol w:w="2026"/>
            </w:tblGrid>
            <w:tr w:rsidR="003F083B">
              <w:trPr>
                <w:trHeight w:val="555"/>
                <w:jc w:val="center"/>
              </w:trPr>
              <w:tc>
                <w:tcPr>
                  <w:tcW w:w="91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GTP</w:t>
                  </w:r>
                </w:p>
              </w:tc>
              <w:tc>
                <w:tcPr>
                  <w:tcW w:w="12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Madde İsmi</w:t>
                  </w:r>
                </w:p>
              </w:tc>
              <w:tc>
                <w:tcPr>
                  <w:tcW w:w="9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Menşe Ülke</w:t>
                  </w:r>
                </w:p>
              </w:tc>
              <w:tc>
                <w:tcPr>
                  <w:tcW w:w="35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Firma</w:t>
                  </w:r>
                </w:p>
              </w:tc>
              <w:tc>
                <w:tcPr>
                  <w:tcW w:w="20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Dampinge Karşı Önlem</w:t>
                  </w:r>
                </w:p>
              </w:tc>
            </w:tr>
            <w:tr w:rsidR="003F083B">
              <w:trPr>
                <w:trHeight w:val="315"/>
                <w:jc w:val="center"/>
              </w:trPr>
              <w:tc>
                <w:tcPr>
                  <w:tcW w:w="91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6802.23</w:t>
                  </w:r>
                </w:p>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6802.93</w:t>
                  </w:r>
                </w:p>
              </w:tc>
              <w:tc>
                <w:tcPr>
                  <w:tcW w:w="129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Granit</w:t>
                  </w:r>
                </w:p>
              </w:tc>
              <w:tc>
                <w:tcPr>
                  <w:tcW w:w="91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Vietnam</w:t>
                  </w:r>
                </w:p>
              </w:tc>
              <w:tc>
                <w:tcPr>
                  <w:tcW w:w="35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proofErr w:type="spellStart"/>
                  <w:r>
                    <w:rPr>
                      <w:rFonts w:ascii="Times New Roman" w:hAnsi="Times New Roman" w:cs="Times New Roman"/>
                      <w:color w:val="000000"/>
                      <w:sz w:val="18"/>
                      <w:szCs w:val="18"/>
                      <w:lang w:eastAsia="tr-TR"/>
                    </w:rPr>
                    <w:t>Dong</w:t>
                  </w:r>
                  <w:proofErr w:type="spellEnd"/>
                  <w:r>
                    <w:rPr>
                      <w:rFonts w:ascii="Times New Roman" w:hAnsi="Times New Roman" w:cs="Times New Roman"/>
                      <w:color w:val="000000"/>
                      <w:sz w:val="18"/>
                      <w:szCs w:val="18"/>
                      <w:lang w:eastAsia="tr-TR"/>
                    </w:rPr>
                    <w:t xml:space="preserve"> A Granite Stone </w:t>
                  </w:r>
                  <w:proofErr w:type="spellStart"/>
                  <w:r>
                    <w:rPr>
                      <w:rFonts w:ascii="Times New Roman" w:hAnsi="Times New Roman" w:cs="Times New Roman"/>
                      <w:color w:val="000000"/>
                      <w:sz w:val="18"/>
                      <w:szCs w:val="18"/>
                      <w:lang w:eastAsia="tr-TR"/>
                    </w:rPr>
                    <w:t>Co</w:t>
                  </w:r>
                  <w:proofErr w:type="spellEnd"/>
                  <w:r>
                    <w:rPr>
                      <w:rFonts w:ascii="Times New Roman" w:hAnsi="Times New Roman" w:cs="Times New Roman"/>
                      <w:color w:val="000000"/>
                      <w:sz w:val="18"/>
                      <w:szCs w:val="18"/>
                      <w:lang w:eastAsia="tr-TR"/>
                    </w:rPr>
                    <w:t>.</w:t>
                  </w:r>
                </w:p>
              </w:tc>
              <w:tc>
                <w:tcPr>
                  <w:tcW w:w="202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0</w:t>
                  </w:r>
                </w:p>
              </w:tc>
            </w:tr>
            <w:tr w:rsidR="003F083B">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0" w:type="auto"/>
                  <w:vMerge/>
                  <w:tcBorders>
                    <w:top w:val="nil"/>
                    <w:left w:val="nil"/>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0" w:type="auto"/>
                  <w:vMerge/>
                  <w:tcBorders>
                    <w:top w:val="nil"/>
                    <w:left w:val="nil"/>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35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Enterprise 380 </w:t>
                  </w:r>
                  <w:proofErr w:type="spellStart"/>
                  <w:r>
                    <w:rPr>
                      <w:rFonts w:ascii="Times New Roman" w:hAnsi="Times New Roman" w:cs="Times New Roman"/>
                      <w:color w:val="000000"/>
                      <w:sz w:val="18"/>
                      <w:szCs w:val="18"/>
                      <w:lang w:eastAsia="tr-TR"/>
                    </w:rPr>
                    <w:t>Phu</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Tai</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Joint</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Stock</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Co</w:t>
                  </w:r>
                  <w:proofErr w:type="spellEnd"/>
                  <w:r>
                    <w:rPr>
                      <w:rFonts w:ascii="Times New Roman" w:hAnsi="Times New Roman" w:cs="Times New Roman"/>
                      <w:color w:val="000000"/>
                      <w:sz w:val="18"/>
                      <w:szCs w:val="18"/>
                      <w:lang w:eastAsia="tr-TR"/>
                    </w:rPr>
                    <w:t>.</w:t>
                  </w:r>
                </w:p>
              </w:tc>
              <w:tc>
                <w:tcPr>
                  <w:tcW w:w="0" w:type="auto"/>
                  <w:vMerge/>
                  <w:tcBorders>
                    <w:top w:val="nil"/>
                    <w:left w:val="nil"/>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r>
            <w:tr w:rsidR="003F083B">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0" w:type="auto"/>
                  <w:vMerge/>
                  <w:tcBorders>
                    <w:top w:val="nil"/>
                    <w:left w:val="nil"/>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0" w:type="auto"/>
                  <w:vMerge/>
                  <w:tcBorders>
                    <w:top w:val="nil"/>
                    <w:left w:val="nil"/>
                    <w:bottom w:val="single" w:sz="8" w:space="0" w:color="auto"/>
                    <w:right w:val="single" w:sz="8" w:space="0" w:color="auto"/>
                  </w:tcBorders>
                  <w:vAlign w:val="center"/>
                  <w:hideMark/>
                </w:tcPr>
                <w:p w:rsidR="003F083B" w:rsidRDefault="003F083B">
                  <w:pPr>
                    <w:rPr>
                      <w:rFonts w:ascii="Times New Roman" w:hAnsi="Times New Roman" w:cs="Times New Roman"/>
                      <w:color w:val="000000"/>
                      <w:sz w:val="18"/>
                      <w:szCs w:val="18"/>
                      <w:lang w:eastAsia="tr-TR"/>
                    </w:rPr>
                  </w:pPr>
                </w:p>
              </w:tc>
              <w:tc>
                <w:tcPr>
                  <w:tcW w:w="35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Diğer</w:t>
                  </w:r>
                </w:p>
              </w:tc>
              <w:tc>
                <w:tcPr>
                  <w:tcW w:w="2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083B" w:rsidRDefault="003F083B">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174 ABD Doları/Ton</w:t>
                  </w:r>
                </w:p>
              </w:tc>
            </w:tr>
          </w:tbl>
          <w:p w:rsidR="003F083B" w:rsidRDefault="003F083B">
            <w:pPr>
              <w:spacing w:line="240" w:lineRule="exact"/>
              <w:jc w:val="center"/>
              <w:rPr>
                <w:rFonts w:ascii="Times New Roman" w:hAnsi="Times New Roman" w:cs="Times New Roman"/>
                <w:sz w:val="18"/>
                <w:szCs w:val="18"/>
                <w:lang w:eastAsia="tr-TR"/>
              </w:rPr>
            </w:pPr>
          </w:p>
          <w:p w:rsidR="003F083B" w:rsidRDefault="003F083B">
            <w:pPr>
              <w:spacing w:line="240" w:lineRule="exact"/>
              <w:jc w:val="center"/>
              <w:rPr>
                <w:rFonts w:ascii="Times New Roman" w:hAnsi="Times New Roman" w:cs="Times New Roman"/>
                <w:sz w:val="18"/>
                <w:szCs w:val="18"/>
                <w:lang w:eastAsia="tr-TR"/>
              </w:rPr>
            </w:pP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(2) İthalatta Haksız Rekabetin Önlenmesine İlişkin Tebliğ (Tebliğ No: 2012/14) ile ÇHC menşeli ithalat için yürürlükte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önlemde ithalatta haksız rekabetin önlenmesi hakkında mevzuat hükümleri çerçevesinde yapılacak değişiklikler bu önlem için de geçerlidir.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Gümrük idareleri, 10 uncu maddede yer alan tabloda gümrük tarife pozisyon numarası, tanımı ve menşe/çıkış ülkesi belirtilen ürünün, diğer mevzuat hükümleri saklı kalmak kaydıyla, serbest dolaşıma giriş rejimi kapsamında ithalatında karşısında gösterilen miktarda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uygular.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Bu Tebliğ yayımı tarihinde yürürlüğe girer.</w:t>
            </w:r>
          </w:p>
          <w:p w:rsidR="003F083B" w:rsidRDefault="003F083B">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3F083B" w:rsidRDefault="003F083B">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xml:space="preserve"> (1) Bu Tebliğ hükümlerini Ekonomi Bakanı yürütür.</w:t>
            </w:r>
          </w:p>
          <w:p w:rsidR="003F083B" w:rsidRDefault="003F083B">
            <w:pPr>
              <w:spacing w:before="100" w:beforeAutospacing="1" w:after="100" w:afterAutospacing="1"/>
              <w:jc w:val="center"/>
              <w:rPr>
                <w:rFonts w:ascii="Arial" w:hAnsi="Arial" w:cs="Arial"/>
                <w:b/>
                <w:bCs/>
                <w:color w:val="000080"/>
                <w:sz w:val="18"/>
                <w:szCs w:val="18"/>
                <w:lang w:eastAsia="tr-TR"/>
              </w:rPr>
            </w:pPr>
          </w:p>
        </w:tc>
      </w:tr>
    </w:tbl>
    <w:p w:rsidR="00861161" w:rsidRDefault="00861161">
      <w:bookmarkStart w:id="0" w:name="_GoBack"/>
      <w:bookmarkEnd w:id="0"/>
    </w:p>
    <w:sectPr w:rsidR="00861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3B"/>
    <w:rsid w:val="003F083B"/>
    <w:rsid w:val="00861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9AFC-E2D0-41F9-95BD-B1C4A43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3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6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1438</Words>
  <Characters>8203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2016-02-17T11:26:00Z</dcterms:created>
  <dcterms:modified xsi:type="dcterms:W3CDTF">2016-02-17T11:30:00Z</dcterms:modified>
</cp:coreProperties>
</file>