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F3E33" w:rsidTr="004F3E33">
        <w:tc>
          <w:tcPr>
            <w:tcW w:w="0" w:type="auto"/>
            <w:shd w:val="clear" w:color="auto" w:fill="FFCC00"/>
            <w:vAlign w:val="center"/>
            <w:hideMark/>
          </w:tcPr>
          <w:p w:rsidR="004F3E33" w:rsidRDefault="004F3E33">
            <w:pPr>
              <w:shd w:val="clear" w:color="auto" w:fill="F2F2F2"/>
              <w:spacing w:before="225"/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  <w:t>İthalatta Haksız Rekabetin Önlenmesine İlişkin Tebliğ (No: 2017/7) (31.03.2017 t. 30024 s. R.G.)</w:t>
            </w:r>
          </w:p>
        </w:tc>
      </w:tr>
    </w:tbl>
    <w:p w:rsidR="004F3E33" w:rsidRDefault="004F3E33" w:rsidP="004F3E33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color w:val="FF0000"/>
          <w:sz w:val="21"/>
          <w:szCs w:val="21"/>
          <w:lang w:eastAsia="tr-TR"/>
        </w:rPr>
        <w:t>Ekonomi Bakanlığından:</w:t>
      </w:r>
    </w:p>
    <w:p w:rsidR="004F3E33" w:rsidRDefault="004F3E33" w:rsidP="004F3E33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color w:val="FF0000"/>
          <w:sz w:val="21"/>
          <w:szCs w:val="21"/>
          <w:lang w:eastAsia="tr-TR"/>
        </w:rPr>
        <w:t>Amaç ve kapsam</w:t>
      </w:r>
    </w:p>
    <w:p w:rsidR="004F3E33" w:rsidRDefault="004F3E33" w:rsidP="004F3E33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tr-TR"/>
        </w:rPr>
        <w:t>MADDE 1 –</w:t>
      </w:r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 (1) Bu Tebliğin amacı, 17/4/2016 tarihli ve 29687 sayılı Resmî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tr-TR"/>
        </w:rPr>
        <w:t>Gazete’de</w:t>
      </w:r>
      <w:proofErr w:type="spell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yayımlanan İthalatta Haksız Rekabetin Önlenmesine İlişkin Tebliğ (Tebliğ No: 2016/12) ile Kore Cumhuriyeti menşeli 2917.35.00.00.00 gümrük tarife istatistik pozisyonu altında kayıtlı “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tr-TR"/>
        </w:rPr>
        <w:t>Ftalik</w:t>
      </w:r>
      <w:proofErr w:type="spell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anhidrit” ürününe yönelik başlatılan ve T.C. Ekonomi Bakanlığı İthalat Genel Müdürlüğü tarafından yürütülen </w:t>
      </w:r>
      <w:proofErr w:type="gramStart"/>
      <w:r>
        <w:rPr>
          <w:rFonts w:ascii="Arial" w:hAnsi="Arial" w:cs="Arial"/>
          <w:color w:val="000000"/>
          <w:sz w:val="21"/>
          <w:szCs w:val="21"/>
          <w:lang w:eastAsia="tr-TR"/>
        </w:rPr>
        <w:t>damping</w:t>
      </w:r>
      <w:proofErr w:type="gram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soruşturmasının tamamlanması neticesinde alınan kararın yürürlüğe konulmasıdır.</w:t>
      </w:r>
    </w:p>
    <w:p w:rsidR="004F3E33" w:rsidRDefault="004F3E33" w:rsidP="004F3E33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color w:val="FF0000"/>
          <w:sz w:val="21"/>
          <w:szCs w:val="21"/>
          <w:lang w:eastAsia="tr-TR"/>
        </w:rPr>
        <w:t>Dayanak</w:t>
      </w:r>
    </w:p>
    <w:p w:rsidR="004F3E33" w:rsidRDefault="004F3E33" w:rsidP="004F3E33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tr-TR"/>
        </w:rPr>
        <w:t>MADDE 2 –</w:t>
      </w:r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 (1) Bu Tebliğ, </w:t>
      </w:r>
      <w:proofErr w:type="gramStart"/>
      <w:r>
        <w:rPr>
          <w:rFonts w:ascii="Arial" w:hAnsi="Arial" w:cs="Arial"/>
          <w:color w:val="000000"/>
          <w:sz w:val="21"/>
          <w:szCs w:val="21"/>
          <w:lang w:eastAsia="tr-TR"/>
        </w:rPr>
        <w:t>14/6/1989</w:t>
      </w:r>
      <w:proofErr w:type="gram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tarihli ve 3577 sayılı İthalatta Haksız Rekabetin Önlenmesi Hakkında Kanun, 20/10/1999 tarihli ve 99/13482 sayılı Bakanlar Kurulu Kararı ile yürürlüğe konulan İthalatta Haksız Rekabetin Önlenmesi Hakkında Karar ve 30/10/1999 tarihli ve 23861 sayılı Resmî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tr-TR"/>
        </w:rPr>
        <w:t>Gazete’de</w:t>
      </w:r>
      <w:proofErr w:type="spell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yayımlanan İthalatta Haksız Rekabetin Önlenmesi Hakkında Yönetmeliğe dayanılarak hazırlanmıştır.</w:t>
      </w:r>
    </w:p>
    <w:p w:rsidR="004F3E33" w:rsidRDefault="004F3E33" w:rsidP="004F3E33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color w:val="FF0000"/>
          <w:sz w:val="21"/>
          <w:szCs w:val="21"/>
          <w:lang w:eastAsia="tr-TR"/>
        </w:rPr>
        <w:t>Tanımlar</w:t>
      </w:r>
    </w:p>
    <w:p w:rsidR="004F3E33" w:rsidRDefault="004F3E33" w:rsidP="004F3E33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tr-TR"/>
        </w:rPr>
        <w:t>MADDE 3 –</w:t>
      </w:r>
      <w:r>
        <w:rPr>
          <w:rFonts w:ascii="Arial" w:hAnsi="Arial" w:cs="Arial"/>
          <w:color w:val="000000"/>
          <w:sz w:val="21"/>
          <w:szCs w:val="21"/>
          <w:lang w:eastAsia="tr-TR"/>
        </w:rPr>
        <w:t> (1) Bu Tebliğde geçen;</w:t>
      </w:r>
    </w:p>
    <w:p w:rsidR="004F3E33" w:rsidRDefault="004F3E33" w:rsidP="004F3E33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eastAsia="tr-TR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tr-TR"/>
        </w:rPr>
        <w:t>a) GTİP: </w:t>
      </w:r>
      <w:r>
        <w:rPr>
          <w:rFonts w:ascii="Arial" w:hAnsi="Arial" w:cs="Arial"/>
          <w:color w:val="000000"/>
          <w:sz w:val="26"/>
          <w:szCs w:val="26"/>
          <w:lang w:eastAsia="tr-TR"/>
        </w:rPr>
        <w:t>Gümrük tarife istatistik pozisyonunu,</w:t>
      </w:r>
    </w:p>
    <w:p w:rsidR="004F3E33" w:rsidRDefault="004F3E33" w:rsidP="004F3E33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eastAsia="tr-TR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tr-TR"/>
        </w:rPr>
        <w:t>b) Kanun: 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tr-TR"/>
        </w:rPr>
        <w:t>14/6/1989</w:t>
      </w:r>
      <w:proofErr w:type="gramEnd"/>
      <w:r>
        <w:rPr>
          <w:rFonts w:ascii="Arial" w:hAnsi="Arial" w:cs="Arial"/>
          <w:color w:val="000000"/>
          <w:sz w:val="26"/>
          <w:szCs w:val="26"/>
          <w:lang w:eastAsia="tr-TR"/>
        </w:rPr>
        <w:t xml:space="preserve"> tarihli ve 3577 sayılı İthalatta Haksız Rekabetin Önlenmesi Hakkında Kanunu,</w:t>
      </w:r>
    </w:p>
    <w:p w:rsidR="004F3E33" w:rsidRDefault="004F3E33" w:rsidP="004F3E33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eastAsia="tr-TR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tr-TR"/>
        </w:rPr>
        <w:t>c) Kurul:</w:t>
      </w:r>
      <w:r>
        <w:rPr>
          <w:rFonts w:ascii="Arial" w:hAnsi="Arial" w:cs="Arial"/>
          <w:color w:val="000000"/>
          <w:sz w:val="26"/>
          <w:szCs w:val="26"/>
          <w:lang w:eastAsia="tr-TR"/>
        </w:rPr>
        <w:t> İthalatta Haksız Rekabeti Değerlendirme Kurulunu,</w:t>
      </w:r>
    </w:p>
    <w:p w:rsidR="004F3E33" w:rsidRDefault="004F3E33" w:rsidP="004F3E33">
      <w:pPr>
        <w:shd w:val="clear" w:color="auto" w:fill="FFFFFF"/>
        <w:rPr>
          <w:rFonts w:ascii="Arial" w:hAnsi="Arial" w:cs="Arial"/>
          <w:color w:val="000000"/>
          <w:sz w:val="26"/>
          <w:szCs w:val="26"/>
          <w:lang w:eastAsia="tr-TR"/>
        </w:rPr>
      </w:pPr>
      <w:proofErr w:type="gramStart"/>
      <w:r>
        <w:rPr>
          <w:rFonts w:ascii="Arial" w:hAnsi="Arial" w:cs="Arial"/>
          <w:color w:val="000000"/>
          <w:sz w:val="26"/>
          <w:szCs w:val="26"/>
          <w:lang w:eastAsia="tr-TR"/>
        </w:rPr>
        <w:t>ifade</w:t>
      </w:r>
      <w:proofErr w:type="gramEnd"/>
      <w:r>
        <w:rPr>
          <w:rFonts w:ascii="Arial" w:hAnsi="Arial" w:cs="Arial"/>
          <w:color w:val="000000"/>
          <w:sz w:val="26"/>
          <w:szCs w:val="26"/>
          <w:lang w:eastAsia="tr-TR"/>
        </w:rPr>
        <w:t xml:space="preserve"> eder.</w:t>
      </w:r>
    </w:p>
    <w:p w:rsidR="004F3E33" w:rsidRDefault="004F3E33" w:rsidP="004F3E33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color w:val="FF0000"/>
          <w:sz w:val="21"/>
          <w:szCs w:val="21"/>
          <w:lang w:eastAsia="tr-TR"/>
        </w:rPr>
        <w:t>Karar</w:t>
      </w:r>
    </w:p>
    <w:p w:rsidR="004F3E33" w:rsidRDefault="004F3E33" w:rsidP="004F3E33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tr-TR"/>
        </w:rPr>
        <w:t>MADDE 4 –</w:t>
      </w:r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 (1) Yürütülen soruşturma sonucunda, Kore Cumhuriyeti menşeli soruşturma konusu ürünün ithalatının </w:t>
      </w:r>
      <w:proofErr w:type="gramStart"/>
      <w:r>
        <w:rPr>
          <w:rFonts w:ascii="Arial" w:hAnsi="Arial" w:cs="Arial"/>
          <w:color w:val="000000"/>
          <w:sz w:val="21"/>
          <w:szCs w:val="21"/>
          <w:lang w:eastAsia="tr-TR"/>
        </w:rPr>
        <w:t>dampingli</w:t>
      </w:r>
      <w:proofErr w:type="gram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olduğu ve yerli üretim dalında zarara neden olduğu tespit edilmiştir. Soruşturma kapsamındaki bilgi, bulgu ve tespitleri içeren ve bu Tebliğin hukuken bir parçası olan “Bilgilendirme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tr-TR"/>
        </w:rPr>
        <w:t>Raporu”na</w:t>
      </w:r>
      <w:proofErr w:type="spell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“</w:t>
      </w:r>
      <w:hyperlink r:id="rId4" w:history="1">
        <w:r>
          <w:rPr>
            <w:rStyle w:val="Kpr"/>
            <w:rFonts w:ascii="Arial" w:hAnsi="Arial" w:cs="Arial"/>
            <w:sz w:val="21"/>
            <w:szCs w:val="21"/>
            <w:lang w:eastAsia="tr-TR"/>
          </w:rPr>
          <w:t>www.tpsa.gov.tr</w:t>
        </w:r>
      </w:hyperlink>
      <w:r>
        <w:rPr>
          <w:rFonts w:ascii="Arial" w:hAnsi="Arial" w:cs="Arial"/>
          <w:color w:val="000000"/>
          <w:sz w:val="21"/>
          <w:szCs w:val="21"/>
          <w:lang w:eastAsia="tr-TR"/>
        </w:rPr>
        <w:t>” internet adresinden “Damping ve Sübvansiyon- Bilgilendirme Raporları” bağlantıları seçilerek ulaşılması mümkündür.</w:t>
      </w:r>
    </w:p>
    <w:p w:rsidR="004F3E33" w:rsidRDefault="004F3E33" w:rsidP="004F3E33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(2) Bu çerçevede, soruşturma neticesinde ulaşılan tespitleri değerlendiren Kurul’un kararı ve Ekonomi Bakanının onayı ile tabloda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tr-TR"/>
        </w:rPr>
        <w:t>GTİP’i</w:t>
      </w:r>
      <w:proofErr w:type="spell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, eşya tanımı ve menşe ülkesi belirtilen eşyanın Türkiye’ye ithalatında, Kanunun 7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tr-TR"/>
        </w:rPr>
        <w:t>nci</w:t>
      </w:r>
      <w:proofErr w:type="spell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maddesinin birinci fıkrasının ikinci cümlesi çerçevesinde tabloda gösterilen oranda </w:t>
      </w:r>
      <w:proofErr w:type="gramStart"/>
      <w:r>
        <w:rPr>
          <w:rFonts w:ascii="Arial" w:hAnsi="Arial" w:cs="Arial"/>
          <w:color w:val="000000"/>
          <w:sz w:val="21"/>
          <w:szCs w:val="21"/>
          <w:lang w:eastAsia="tr-TR"/>
        </w:rPr>
        <w:t>dampinge</w:t>
      </w:r>
      <w:proofErr w:type="gram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karşı kesin önlem uygulanmasına karar verilmiştir.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1699"/>
        <w:gridCol w:w="2578"/>
        <w:gridCol w:w="1772"/>
      </w:tblGrid>
      <w:tr w:rsidR="004F3E33" w:rsidTr="004F3E33">
        <w:trPr>
          <w:trHeight w:val="645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E33" w:rsidRDefault="004F3E33">
            <w:pPr>
              <w:jc w:val="center"/>
              <w:rPr>
                <w:rFonts w:ascii="Arial" w:hAnsi="Arial" w:cs="Arial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tr-TR"/>
              </w:rPr>
              <w:t>GTİP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E33" w:rsidRDefault="004F3E33">
            <w:pPr>
              <w:jc w:val="center"/>
              <w:rPr>
                <w:rFonts w:ascii="Arial" w:hAnsi="Arial" w:cs="Arial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tr-TR"/>
              </w:rPr>
              <w:t>Eşyanın Tanımı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E33" w:rsidRDefault="004F3E33">
            <w:pPr>
              <w:jc w:val="center"/>
              <w:rPr>
                <w:rFonts w:ascii="Arial" w:hAnsi="Arial" w:cs="Arial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tr-TR"/>
              </w:rPr>
              <w:t>Menşe Ülke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E33" w:rsidRDefault="004F3E33">
            <w:pPr>
              <w:jc w:val="center"/>
              <w:rPr>
                <w:rFonts w:ascii="Arial" w:hAnsi="Arial" w:cs="Arial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tr-TR"/>
              </w:rPr>
              <w:t>Dampinge Karşı Önlem Oranı (CIF %5)</w:t>
            </w:r>
          </w:p>
        </w:tc>
      </w:tr>
      <w:tr w:rsidR="004F3E33" w:rsidTr="004F3E33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E33" w:rsidRDefault="004F3E33">
            <w:pPr>
              <w:jc w:val="center"/>
              <w:rPr>
                <w:rFonts w:ascii="Arial" w:hAnsi="Arial" w:cs="Arial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sz w:val="21"/>
                <w:szCs w:val="21"/>
                <w:lang w:eastAsia="tr-TR"/>
              </w:rPr>
              <w:t>2917.35.00.00.00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E33" w:rsidRDefault="004F3E33">
            <w:pPr>
              <w:jc w:val="center"/>
              <w:rPr>
                <w:rFonts w:ascii="Arial" w:hAnsi="Arial" w:cs="Arial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eastAsia="tr-TR"/>
              </w:rPr>
              <w:t>Ftalik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tr-TR"/>
              </w:rPr>
              <w:t xml:space="preserve"> anhidrit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E33" w:rsidRDefault="004F3E33">
            <w:pPr>
              <w:jc w:val="center"/>
              <w:rPr>
                <w:rFonts w:ascii="Arial" w:hAnsi="Arial" w:cs="Arial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sz w:val="21"/>
                <w:szCs w:val="21"/>
                <w:lang w:eastAsia="tr-TR"/>
              </w:rPr>
              <w:t>Kore Cumhuriyeti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E33" w:rsidRDefault="004F3E33">
            <w:pPr>
              <w:jc w:val="center"/>
              <w:rPr>
                <w:rFonts w:ascii="Arial" w:hAnsi="Arial" w:cs="Arial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sz w:val="21"/>
                <w:szCs w:val="21"/>
                <w:lang w:eastAsia="tr-TR"/>
              </w:rPr>
              <w:t>%8,44</w:t>
            </w:r>
          </w:p>
        </w:tc>
      </w:tr>
    </w:tbl>
    <w:p w:rsidR="004F3E33" w:rsidRDefault="004F3E33" w:rsidP="004F3E33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color w:val="FF0000"/>
          <w:sz w:val="21"/>
          <w:szCs w:val="21"/>
          <w:lang w:eastAsia="tr-TR"/>
        </w:rPr>
        <w:t>Uygulama</w:t>
      </w:r>
      <w:r>
        <w:rPr>
          <w:rFonts w:ascii="Arial" w:hAnsi="Arial" w:cs="Arial"/>
          <w:color w:val="FF0000"/>
          <w:sz w:val="21"/>
          <w:szCs w:val="21"/>
          <w:lang w:eastAsia="tr-TR"/>
        </w:rPr>
        <w:br/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lang w:eastAsia="tr-TR"/>
        </w:rPr>
        <w:t>MADDE 5 –</w:t>
      </w:r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 (1) Gümrük idareleri, bu Tebliğin 4 üncü maddesinde GTİP, eşya tanımı ve menşe ülkesi belirtilen eşyanın, diğer mevzuat hükümleri saklı kalmak kaydıyla, serbest dolaşıma giriş rejimi kapsamındaki ithalatında karşısında gösterilen oranda </w:t>
      </w:r>
      <w:proofErr w:type="gramStart"/>
      <w:r>
        <w:rPr>
          <w:rFonts w:ascii="Arial" w:hAnsi="Arial" w:cs="Arial"/>
          <w:color w:val="000000"/>
          <w:sz w:val="21"/>
          <w:szCs w:val="21"/>
          <w:lang w:eastAsia="tr-TR"/>
        </w:rPr>
        <w:t>dampinge</w:t>
      </w:r>
      <w:proofErr w:type="gram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karşı kesin önlemi tahsil ederler.</w:t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  <w:t>(2) Bilgilendirme raporunda soruşturma konusu ürün ve benzer ürün ile ilgili açıklamalar genel içerikli olup uygulamaya esas olan Türk Gümrük Tarife Cetvelinde yer alan GTİP ve bu Tebliğin 4 üncü maddesindeki tabloda yer alan eşya tanımıdır.</w:t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hAnsi="Arial" w:cs="Arial"/>
          <w:color w:val="000000"/>
          <w:sz w:val="21"/>
          <w:szCs w:val="21"/>
          <w:lang w:eastAsia="tr-TR"/>
        </w:rPr>
        <w:lastRenderedPageBreak/>
        <w:br/>
        <w:t>(3) Önleme tabi ürünün Türk Gümrük Tarife Cetvelinde yer alan tarife pozisyonunda yapılacak değişiklikler bu Tebliğ hükümlerinin uygulanmasına engel teşkil etmez.</w:t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hAnsi="Arial" w:cs="Arial"/>
          <w:color w:val="FF0000"/>
          <w:sz w:val="21"/>
          <w:szCs w:val="21"/>
          <w:lang w:eastAsia="tr-TR"/>
        </w:rPr>
        <w:t>Yürürlük</w:t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lang w:eastAsia="tr-TR"/>
        </w:rPr>
        <w:t>MADDE 6 –</w:t>
      </w:r>
      <w:r>
        <w:rPr>
          <w:rFonts w:ascii="Arial" w:hAnsi="Arial" w:cs="Arial"/>
          <w:color w:val="000000"/>
          <w:sz w:val="21"/>
          <w:szCs w:val="21"/>
          <w:lang w:eastAsia="tr-TR"/>
        </w:rPr>
        <w:t> (1) Bu Tebliğ yayımı tarihinde yürürlüğe girer.</w:t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hAnsi="Arial" w:cs="Arial"/>
          <w:color w:val="FF0000"/>
          <w:sz w:val="21"/>
          <w:szCs w:val="21"/>
          <w:lang w:eastAsia="tr-TR"/>
        </w:rPr>
        <w:t>Yürütme</w:t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lang w:eastAsia="tr-TR"/>
        </w:rPr>
        <w:t>MADDE 7 –</w:t>
      </w:r>
      <w:r>
        <w:rPr>
          <w:rFonts w:ascii="Arial" w:hAnsi="Arial" w:cs="Arial"/>
          <w:color w:val="000000"/>
          <w:sz w:val="21"/>
          <w:szCs w:val="21"/>
          <w:lang w:eastAsia="tr-TR"/>
        </w:rPr>
        <w:t> (1) Bu Tebliğ hükümlerini Ekonomi Bakanı yürütür.</w:t>
      </w:r>
    </w:p>
    <w:p w:rsidR="00173085" w:rsidRDefault="00173085">
      <w:bookmarkStart w:id="0" w:name="_GoBack"/>
      <w:bookmarkEnd w:id="0"/>
    </w:p>
    <w:sectPr w:rsidR="0017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33"/>
    <w:rsid w:val="00173085"/>
    <w:rsid w:val="004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D626F-11C1-44B8-AB90-FFDB1158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33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F3E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psa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2017-03-31T08:57:00Z</dcterms:created>
  <dcterms:modified xsi:type="dcterms:W3CDTF">2017-03-31T08:59:00Z</dcterms:modified>
</cp:coreProperties>
</file>