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8A1387" w:rsidTr="008A1387">
        <w:tc>
          <w:tcPr>
            <w:tcW w:w="0" w:type="auto"/>
            <w:shd w:val="clear" w:color="auto" w:fill="FFCC00"/>
            <w:vAlign w:val="center"/>
            <w:hideMark/>
          </w:tcPr>
          <w:p w:rsidR="008A1387" w:rsidRDefault="008A1387">
            <w:pPr>
              <w:shd w:val="clear" w:color="auto" w:fill="F2F2F2"/>
              <w:spacing w:before="225"/>
              <w:rPr>
                <w:rFonts w:ascii="Arial" w:hAnsi="Arial" w:cs="Arial"/>
                <w:b/>
                <w:bCs/>
                <w:sz w:val="24"/>
                <w:szCs w:val="24"/>
                <w:lang w:eastAsia="tr-TR"/>
              </w:rPr>
            </w:pPr>
            <w:r>
              <w:rPr>
                <w:rFonts w:ascii="Arial" w:hAnsi="Arial" w:cs="Arial"/>
                <w:b/>
                <w:bCs/>
                <w:sz w:val="24"/>
                <w:szCs w:val="24"/>
                <w:lang w:eastAsia="tr-TR"/>
              </w:rPr>
              <w:t>İthalatta Haksız Rekabetin Önlenmesine İlişkin Tebliğ (No: 2017/8) (21.03.2017 t. 30014 s. R.G.)</w:t>
            </w:r>
          </w:p>
        </w:tc>
      </w:tr>
    </w:tbl>
    <w:p w:rsidR="008A1387" w:rsidRDefault="008A1387" w:rsidP="008A1387">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Ekonomi Bakanlığından:</w:t>
      </w:r>
    </w:p>
    <w:p w:rsidR="008A1387" w:rsidRDefault="008A1387" w:rsidP="008A1387">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Amaç ve kapsam</w:t>
      </w:r>
    </w:p>
    <w:p w:rsidR="008A1387" w:rsidRDefault="008A1387" w:rsidP="008A1387">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1 –</w:t>
      </w:r>
      <w:r>
        <w:rPr>
          <w:rFonts w:ascii="Arial" w:hAnsi="Arial" w:cs="Arial"/>
          <w:color w:val="000000"/>
          <w:sz w:val="21"/>
          <w:szCs w:val="21"/>
          <w:lang w:eastAsia="tr-TR"/>
        </w:rPr>
        <w:t xml:space="preserve"> (1) Bu Tebliğin amacı, Arçelik-LG Klima San. </w:t>
      </w:r>
      <w:proofErr w:type="gramStart"/>
      <w:r>
        <w:rPr>
          <w:rFonts w:ascii="Arial" w:hAnsi="Arial" w:cs="Arial"/>
          <w:color w:val="000000"/>
          <w:sz w:val="21"/>
          <w:szCs w:val="21"/>
          <w:lang w:eastAsia="tr-TR"/>
        </w:rPr>
        <w:t>ve</w:t>
      </w:r>
      <w:proofErr w:type="gramEnd"/>
      <w:r>
        <w:rPr>
          <w:rFonts w:ascii="Arial" w:hAnsi="Arial" w:cs="Arial"/>
          <w:color w:val="000000"/>
          <w:sz w:val="21"/>
          <w:szCs w:val="21"/>
          <w:lang w:eastAsia="tr-TR"/>
        </w:rPr>
        <w:t xml:space="preserve"> Tic. A.Ş. ve Vestel Beyaz Eşya San. </w:t>
      </w:r>
      <w:proofErr w:type="gramStart"/>
      <w:r>
        <w:rPr>
          <w:rFonts w:ascii="Arial" w:hAnsi="Arial" w:cs="Arial"/>
          <w:color w:val="000000"/>
          <w:sz w:val="21"/>
          <w:szCs w:val="21"/>
          <w:lang w:eastAsia="tr-TR"/>
        </w:rPr>
        <w:t>ve</w:t>
      </w:r>
      <w:proofErr w:type="gramEnd"/>
      <w:r>
        <w:rPr>
          <w:rFonts w:ascii="Arial" w:hAnsi="Arial" w:cs="Arial"/>
          <w:color w:val="000000"/>
          <w:sz w:val="21"/>
          <w:szCs w:val="21"/>
          <w:lang w:eastAsia="tr-TR"/>
        </w:rPr>
        <w:t xml:space="preserve"> Tic. A.Ş. tarafından gerçekleştirilen başvuruya istinaden Çin Halk Cumhuriyeti menşeli “Yalnız duvar tipi </w:t>
      </w:r>
      <w:proofErr w:type="spellStart"/>
      <w:r>
        <w:rPr>
          <w:rFonts w:ascii="Arial" w:hAnsi="Arial" w:cs="Arial"/>
          <w:color w:val="000000"/>
          <w:sz w:val="21"/>
          <w:szCs w:val="21"/>
          <w:lang w:eastAsia="tr-TR"/>
        </w:rPr>
        <w:t>split</w:t>
      </w:r>
      <w:proofErr w:type="spellEnd"/>
      <w:r>
        <w:rPr>
          <w:rFonts w:ascii="Arial" w:hAnsi="Arial" w:cs="Arial"/>
          <w:color w:val="000000"/>
          <w:sz w:val="21"/>
          <w:szCs w:val="21"/>
          <w:lang w:eastAsia="tr-TR"/>
        </w:rPr>
        <w:t xml:space="preserve"> klimalar”, “Yalnız duvar tipi </w:t>
      </w:r>
      <w:proofErr w:type="spellStart"/>
      <w:r>
        <w:rPr>
          <w:rFonts w:ascii="Arial" w:hAnsi="Arial" w:cs="Arial"/>
          <w:color w:val="000000"/>
          <w:sz w:val="21"/>
          <w:szCs w:val="21"/>
          <w:lang w:eastAsia="tr-TR"/>
        </w:rPr>
        <w:t>split</w:t>
      </w:r>
      <w:proofErr w:type="spellEnd"/>
      <w:r>
        <w:rPr>
          <w:rFonts w:ascii="Arial" w:hAnsi="Arial" w:cs="Arial"/>
          <w:color w:val="000000"/>
          <w:sz w:val="21"/>
          <w:szCs w:val="21"/>
          <w:lang w:eastAsia="tr-TR"/>
        </w:rPr>
        <w:t xml:space="preserve"> klimaların dış üniteleri (değişken soğutucu debili </w:t>
      </w:r>
      <w:proofErr w:type="spellStart"/>
      <w:r>
        <w:rPr>
          <w:rFonts w:ascii="Arial" w:hAnsi="Arial" w:cs="Arial"/>
          <w:color w:val="000000"/>
          <w:sz w:val="21"/>
          <w:szCs w:val="21"/>
          <w:lang w:eastAsia="tr-TR"/>
        </w:rPr>
        <w:t>split</w:t>
      </w:r>
      <w:proofErr w:type="spellEnd"/>
      <w:r>
        <w:rPr>
          <w:rFonts w:ascii="Arial" w:hAnsi="Arial" w:cs="Arial"/>
          <w:color w:val="000000"/>
          <w:sz w:val="21"/>
          <w:szCs w:val="21"/>
          <w:lang w:eastAsia="tr-TR"/>
        </w:rPr>
        <w:t xml:space="preserve"> klima sistemleri dış ünitesi hariç)” ve “Yalnız duvar tipi </w:t>
      </w:r>
      <w:proofErr w:type="spellStart"/>
      <w:r>
        <w:rPr>
          <w:rFonts w:ascii="Arial" w:hAnsi="Arial" w:cs="Arial"/>
          <w:color w:val="000000"/>
          <w:sz w:val="21"/>
          <w:szCs w:val="21"/>
          <w:lang w:eastAsia="tr-TR"/>
        </w:rPr>
        <w:t>split</w:t>
      </w:r>
      <w:proofErr w:type="spellEnd"/>
      <w:r>
        <w:rPr>
          <w:rFonts w:ascii="Arial" w:hAnsi="Arial" w:cs="Arial"/>
          <w:color w:val="000000"/>
          <w:sz w:val="21"/>
          <w:szCs w:val="21"/>
          <w:lang w:eastAsia="tr-TR"/>
        </w:rPr>
        <w:t xml:space="preserve"> klimaların iç üniteleri” ürünlerine yönelik yürürlükte bulunan dampinge karşı kesin önleme ilişkin olarak nihai gözden geçirme soruşturması açılması ve açılan soruşturmanın usul ve esaslarının belirlenmesidir.</w:t>
      </w:r>
    </w:p>
    <w:p w:rsidR="008A1387" w:rsidRDefault="008A1387" w:rsidP="008A1387">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Dayanak</w:t>
      </w:r>
    </w:p>
    <w:p w:rsidR="008A1387" w:rsidRDefault="008A1387" w:rsidP="008A1387">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2 –</w:t>
      </w:r>
      <w:r>
        <w:rPr>
          <w:rFonts w:ascii="Arial" w:hAnsi="Arial" w:cs="Arial"/>
          <w:color w:val="000000"/>
          <w:sz w:val="21"/>
          <w:szCs w:val="21"/>
          <w:lang w:eastAsia="tr-TR"/>
        </w:rPr>
        <w:t xml:space="preserve"> (1) Bu Tebliğ, </w:t>
      </w:r>
      <w:proofErr w:type="gramStart"/>
      <w:r>
        <w:rPr>
          <w:rFonts w:ascii="Arial" w:hAnsi="Arial" w:cs="Arial"/>
          <w:color w:val="000000"/>
          <w:sz w:val="21"/>
          <w:szCs w:val="21"/>
          <w:lang w:eastAsia="tr-TR"/>
        </w:rPr>
        <w:t>14/6/1989</w:t>
      </w:r>
      <w:proofErr w:type="gramEnd"/>
      <w:r>
        <w:rPr>
          <w:rFonts w:ascii="Arial" w:hAnsi="Arial" w:cs="Arial"/>
          <w:color w:val="000000"/>
          <w:sz w:val="21"/>
          <w:szCs w:val="21"/>
          <w:lang w:eastAsia="tr-TR"/>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Pr>
          <w:rFonts w:ascii="Arial" w:hAnsi="Arial" w:cs="Arial"/>
          <w:color w:val="000000"/>
          <w:sz w:val="21"/>
          <w:szCs w:val="21"/>
          <w:lang w:eastAsia="tr-TR"/>
        </w:rPr>
        <w:t>Gazete’de</w:t>
      </w:r>
      <w:proofErr w:type="spellEnd"/>
      <w:r>
        <w:rPr>
          <w:rFonts w:ascii="Arial" w:hAnsi="Arial" w:cs="Arial"/>
          <w:color w:val="000000"/>
          <w:sz w:val="21"/>
          <w:szCs w:val="21"/>
          <w:lang w:eastAsia="tr-TR"/>
        </w:rPr>
        <w:t xml:space="preserve"> yayımlanan İthalatta Haksız Rekabetin Önlenmesi Hakkında Yönetmeliğe dayanılarak hazırlanmıştır.</w:t>
      </w:r>
    </w:p>
    <w:p w:rsidR="008A1387" w:rsidRDefault="008A1387" w:rsidP="008A1387">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Tanımlar</w:t>
      </w:r>
    </w:p>
    <w:p w:rsidR="008A1387" w:rsidRDefault="008A1387" w:rsidP="008A1387">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3 –</w:t>
      </w:r>
      <w:r>
        <w:rPr>
          <w:rFonts w:ascii="Arial" w:hAnsi="Arial" w:cs="Arial"/>
          <w:color w:val="000000"/>
          <w:sz w:val="21"/>
          <w:szCs w:val="21"/>
          <w:lang w:eastAsia="tr-TR"/>
        </w:rPr>
        <w:t> (1) Bu Tebliğde geçen;</w:t>
      </w:r>
    </w:p>
    <w:p w:rsidR="008A1387" w:rsidRDefault="008A1387" w:rsidP="008A1387">
      <w:pPr>
        <w:shd w:val="clear" w:color="auto" w:fill="FFFFFF"/>
        <w:spacing w:after="150"/>
        <w:rPr>
          <w:rFonts w:ascii="Arial" w:hAnsi="Arial" w:cs="Arial"/>
          <w:color w:val="000000"/>
          <w:sz w:val="26"/>
          <w:szCs w:val="26"/>
          <w:lang w:eastAsia="tr-TR"/>
        </w:rPr>
      </w:pPr>
      <w:r>
        <w:rPr>
          <w:rFonts w:ascii="Arial" w:hAnsi="Arial" w:cs="Arial"/>
          <w:color w:val="000000"/>
          <w:sz w:val="26"/>
          <w:szCs w:val="26"/>
          <w:lang w:eastAsia="tr-TR"/>
        </w:rPr>
        <w:t xml:space="preserve">a) Arçelik-LG: Arçelik-LG Klima San. </w:t>
      </w:r>
      <w:proofErr w:type="gramStart"/>
      <w:r>
        <w:rPr>
          <w:rFonts w:ascii="Arial" w:hAnsi="Arial" w:cs="Arial"/>
          <w:color w:val="000000"/>
          <w:sz w:val="26"/>
          <w:szCs w:val="26"/>
          <w:lang w:eastAsia="tr-TR"/>
        </w:rPr>
        <w:t>ve</w:t>
      </w:r>
      <w:proofErr w:type="gramEnd"/>
      <w:r>
        <w:rPr>
          <w:rFonts w:ascii="Arial" w:hAnsi="Arial" w:cs="Arial"/>
          <w:color w:val="000000"/>
          <w:sz w:val="26"/>
          <w:szCs w:val="26"/>
          <w:lang w:eastAsia="tr-TR"/>
        </w:rPr>
        <w:t xml:space="preserve"> Tic. A.Ş.’</w:t>
      </w:r>
      <w:proofErr w:type="spellStart"/>
      <w:r>
        <w:rPr>
          <w:rFonts w:ascii="Arial" w:hAnsi="Arial" w:cs="Arial"/>
          <w:color w:val="000000"/>
          <w:sz w:val="26"/>
          <w:szCs w:val="26"/>
          <w:lang w:eastAsia="tr-TR"/>
        </w:rPr>
        <w:t>yi</w:t>
      </w:r>
      <w:proofErr w:type="spellEnd"/>
      <w:r>
        <w:rPr>
          <w:rFonts w:ascii="Arial" w:hAnsi="Arial" w:cs="Arial"/>
          <w:color w:val="000000"/>
          <w:sz w:val="26"/>
          <w:szCs w:val="26"/>
          <w:lang w:eastAsia="tr-TR"/>
        </w:rPr>
        <w:t>,</w:t>
      </w:r>
    </w:p>
    <w:p w:rsidR="008A1387" w:rsidRDefault="008A1387" w:rsidP="008A1387">
      <w:pPr>
        <w:shd w:val="clear" w:color="auto" w:fill="FFFFFF"/>
        <w:spacing w:after="150"/>
        <w:rPr>
          <w:rFonts w:ascii="Arial" w:hAnsi="Arial" w:cs="Arial"/>
          <w:color w:val="000000"/>
          <w:sz w:val="26"/>
          <w:szCs w:val="26"/>
          <w:lang w:eastAsia="tr-TR"/>
        </w:rPr>
      </w:pPr>
      <w:r>
        <w:rPr>
          <w:rFonts w:ascii="Arial" w:hAnsi="Arial" w:cs="Arial"/>
          <w:color w:val="000000"/>
          <w:sz w:val="26"/>
          <w:szCs w:val="26"/>
          <w:lang w:eastAsia="tr-TR"/>
        </w:rPr>
        <w:t>b) Bakanlık: Ekonomi Bakanlığını,</w:t>
      </w:r>
    </w:p>
    <w:p w:rsidR="008A1387" w:rsidRDefault="008A1387" w:rsidP="008A1387">
      <w:pPr>
        <w:shd w:val="clear" w:color="auto" w:fill="FFFFFF"/>
        <w:spacing w:after="150"/>
        <w:rPr>
          <w:rFonts w:ascii="Arial" w:hAnsi="Arial" w:cs="Arial"/>
          <w:color w:val="000000"/>
          <w:sz w:val="26"/>
          <w:szCs w:val="26"/>
          <w:lang w:eastAsia="tr-TR"/>
        </w:rPr>
      </w:pPr>
      <w:r>
        <w:rPr>
          <w:rFonts w:ascii="Arial" w:hAnsi="Arial" w:cs="Arial"/>
          <w:color w:val="000000"/>
          <w:sz w:val="26"/>
          <w:szCs w:val="26"/>
          <w:lang w:eastAsia="tr-TR"/>
        </w:rPr>
        <w:t>c) ÇHC: Çin Halk Cumhuriyetini,</w:t>
      </w:r>
    </w:p>
    <w:p w:rsidR="008A1387" w:rsidRDefault="008A1387" w:rsidP="008A1387">
      <w:pPr>
        <w:shd w:val="clear" w:color="auto" w:fill="FFFFFF"/>
        <w:spacing w:after="150"/>
        <w:rPr>
          <w:rFonts w:ascii="Arial" w:hAnsi="Arial" w:cs="Arial"/>
          <w:color w:val="000000"/>
          <w:sz w:val="26"/>
          <w:szCs w:val="26"/>
          <w:lang w:eastAsia="tr-TR"/>
        </w:rPr>
      </w:pPr>
      <w:r>
        <w:rPr>
          <w:rFonts w:ascii="Arial" w:hAnsi="Arial" w:cs="Arial"/>
          <w:color w:val="000000"/>
          <w:sz w:val="26"/>
          <w:szCs w:val="26"/>
          <w:lang w:eastAsia="tr-TR"/>
        </w:rPr>
        <w:t>ç) Genel Müdürlük: Bakanlık İthalat Genel Müdürlüğünü,</w:t>
      </w:r>
    </w:p>
    <w:p w:rsidR="008A1387" w:rsidRDefault="008A1387" w:rsidP="008A1387">
      <w:pPr>
        <w:shd w:val="clear" w:color="auto" w:fill="FFFFFF"/>
        <w:spacing w:after="150"/>
        <w:rPr>
          <w:rFonts w:ascii="Arial" w:hAnsi="Arial" w:cs="Arial"/>
          <w:color w:val="000000"/>
          <w:sz w:val="26"/>
          <w:szCs w:val="26"/>
          <w:lang w:eastAsia="tr-TR"/>
        </w:rPr>
      </w:pPr>
      <w:r>
        <w:rPr>
          <w:rFonts w:ascii="Arial" w:hAnsi="Arial" w:cs="Arial"/>
          <w:color w:val="000000"/>
          <w:sz w:val="26"/>
          <w:szCs w:val="26"/>
          <w:lang w:eastAsia="tr-TR"/>
        </w:rPr>
        <w:t>d) GTİP: Gümrük tarife istatistik pozisyonunu,</w:t>
      </w:r>
    </w:p>
    <w:p w:rsidR="008A1387" w:rsidRDefault="008A1387" w:rsidP="008A1387">
      <w:pPr>
        <w:shd w:val="clear" w:color="auto" w:fill="FFFFFF"/>
        <w:spacing w:after="150"/>
        <w:rPr>
          <w:rFonts w:ascii="Arial" w:hAnsi="Arial" w:cs="Arial"/>
          <w:color w:val="000000"/>
          <w:sz w:val="26"/>
          <w:szCs w:val="26"/>
          <w:lang w:eastAsia="tr-TR"/>
        </w:rPr>
      </w:pPr>
      <w:r>
        <w:rPr>
          <w:rFonts w:ascii="Arial" w:hAnsi="Arial" w:cs="Arial"/>
          <w:color w:val="000000"/>
          <w:sz w:val="26"/>
          <w:szCs w:val="26"/>
          <w:lang w:eastAsia="tr-TR"/>
        </w:rPr>
        <w:t>e) NGGS: Nihai Gözden Geçirme Soruşturmasını,</w:t>
      </w:r>
    </w:p>
    <w:p w:rsidR="008A1387" w:rsidRDefault="008A1387" w:rsidP="008A1387">
      <w:pPr>
        <w:shd w:val="clear" w:color="auto" w:fill="FFFFFF"/>
        <w:spacing w:after="150"/>
        <w:rPr>
          <w:rFonts w:ascii="Arial" w:hAnsi="Arial" w:cs="Arial"/>
          <w:color w:val="000000"/>
          <w:sz w:val="26"/>
          <w:szCs w:val="26"/>
          <w:lang w:eastAsia="tr-TR"/>
        </w:rPr>
      </w:pPr>
      <w:r>
        <w:rPr>
          <w:rFonts w:ascii="Arial" w:hAnsi="Arial" w:cs="Arial"/>
          <w:color w:val="000000"/>
          <w:sz w:val="26"/>
          <w:szCs w:val="26"/>
          <w:lang w:eastAsia="tr-TR"/>
        </w:rPr>
        <w:t xml:space="preserve">f) Vestel: Vestel Beyaz Eşya San. </w:t>
      </w:r>
      <w:proofErr w:type="gramStart"/>
      <w:r>
        <w:rPr>
          <w:rFonts w:ascii="Arial" w:hAnsi="Arial" w:cs="Arial"/>
          <w:color w:val="000000"/>
          <w:sz w:val="26"/>
          <w:szCs w:val="26"/>
          <w:lang w:eastAsia="tr-TR"/>
        </w:rPr>
        <w:t>ve</w:t>
      </w:r>
      <w:proofErr w:type="gramEnd"/>
      <w:r>
        <w:rPr>
          <w:rFonts w:ascii="Arial" w:hAnsi="Arial" w:cs="Arial"/>
          <w:color w:val="000000"/>
          <w:sz w:val="26"/>
          <w:szCs w:val="26"/>
          <w:lang w:eastAsia="tr-TR"/>
        </w:rPr>
        <w:t xml:space="preserve"> Tic. A.Ş.’</w:t>
      </w:r>
      <w:proofErr w:type="spellStart"/>
      <w:r>
        <w:rPr>
          <w:rFonts w:ascii="Arial" w:hAnsi="Arial" w:cs="Arial"/>
          <w:color w:val="000000"/>
          <w:sz w:val="26"/>
          <w:szCs w:val="26"/>
          <w:lang w:eastAsia="tr-TR"/>
        </w:rPr>
        <w:t>yi</w:t>
      </w:r>
      <w:proofErr w:type="spellEnd"/>
      <w:r>
        <w:rPr>
          <w:rFonts w:ascii="Arial" w:hAnsi="Arial" w:cs="Arial"/>
          <w:color w:val="000000"/>
          <w:sz w:val="26"/>
          <w:szCs w:val="26"/>
          <w:lang w:eastAsia="tr-TR"/>
        </w:rPr>
        <w:t>,</w:t>
      </w:r>
    </w:p>
    <w:p w:rsidR="008A1387" w:rsidRDefault="008A1387" w:rsidP="008A1387">
      <w:pPr>
        <w:shd w:val="clear" w:color="auto" w:fill="FFFFFF"/>
        <w:spacing w:after="150"/>
        <w:rPr>
          <w:rFonts w:ascii="Arial" w:hAnsi="Arial" w:cs="Arial"/>
          <w:color w:val="000000"/>
          <w:sz w:val="26"/>
          <w:szCs w:val="26"/>
          <w:lang w:eastAsia="tr-TR"/>
        </w:rPr>
      </w:pPr>
      <w:r>
        <w:rPr>
          <w:rFonts w:ascii="Arial" w:hAnsi="Arial" w:cs="Arial"/>
          <w:color w:val="000000"/>
          <w:sz w:val="26"/>
          <w:szCs w:val="26"/>
          <w:lang w:eastAsia="tr-TR"/>
        </w:rPr>
        <w:t xml:space="preserve">g) Yönetmelik: </w:t>
      </w:r>
      <w:proofErr w:type="gramStart"/>
      <w:r>
        <w:rPr>
          <w:rFonts w:ascii="Arial" w:hAnsi="Arial" w:cs="Arial"/>
          <w:color w:val="000000"/>
          <w:sz w:val="26"/>
          <w:szCs w:val="26"/>
          <w:lang w:eastAsia="tr-TR"/>
        </w:rPr>
        <w:t>30/10/1999</w:t>
      </w:r>
      <w:proofErr w:type="gramEnd"/>
      <w:r>
        <w:rPr>
          <w:rFonts w:ascii="Arial" w:hAnsi="Arial" w:cs="Arial"/>
          <w:color w:val="000000"/>
          <w:sz w:val="26"/>
          <w:szCs w:val="26"/>
          <w:lang w:eastAsia="tr-TR"/>
        </w:rPr>
        <w:t xml:space="preserve"> tarihli ve 23861 sayılı Resmî </w:t>
      </w:r>
      <w:proofErr w:type="spellStart"/>
      <w:r>
        <w:rPr>
          <w:rFonts w:ascii="Arial" w:hAnsi="Arial" w:cs="Arial"/>
          <w:color w:val="000000"/>
          <w:sz w:val="26"/>
          <w:szCs w:val="26"/>
          <w:lang w:eastAsia="tr-TR"/>
        </w:rPr>
        <w:t>Gazete’de</w:t>
      </w:r>
      <w:proofErr w:type="spellEnd"/>
      <w:r>
        <w:rPr>
          <w:rFonts w:ascii="Arial" w:hAnsi="Arial" w:cs="Arial"/>
          <w:color w:val="000000"/>
          <w:sz w:val="26"/>
          <w:szCs w:val="26"/>
          <w:lang w:eastAsia="tr-TR"/>
        </w:rPr>
        <w:t xml:space="preserve"> yayımlanan İthalatta Haksız Rekabetin Önlenmesi Hakkında Yönetmeliği,</w:t>
      </w:r>
    </w:p>
    <w:p w:rsidR="008A1387" w:rsidRDefault="008A1387" w:rsidP="008A1387">
      <w:pPr>
        <w:shd w:val="clear" w:color="auto" w:fill="FFFFFF"/>
        <w:spacing w:after="150"/>
        <w:rPr>
          <w:rFonts w:ascii="Arial" w:hAnsi="Arial" w:cs="Arial"/>
          <w:color w:val="000000"/>
          <w:sz w:val="26"/>
          <w:szCs w:val="26"/>
          <w:lang w:eastAsia="tr-TR"/>
        </w:rPr>
      </w:pPr>
      <w:r>
        <w:rPr>
          <w:rFonts w:ascii="Arial" w:hAnsi="Arial" w:cs="Arial"/>
          <w:color w:val="000000"/>
          <w:sz w:val="26"/>
          <w:szCs w:val="26"/>
          <w:lang w:eastAsia="tr-TR"/>
        </w:rPr>
        <w:t>ğ) YÜD: Yerli Üretim Dalını,</w:t>
      </w:r>
    </w:p>
    <w:p w:rsidR="008A1387" w:rsidRDefault="008A1387" w:rsidP="008A1387">
      <w:pPr>
        <w:shd w:val="clear" w:color="auto" w:fill="FFFFFF"/>
        <w:rPr>
          <w:rFonts w:ascii="Arial" w:hAnsi="Arial" w:cs="Arial"/>
          <w:color w:val="000000"/>
          <w:sz w:val="26"/>
          <w:szCs w:val="26"/>
          <w:lang w:eastAsia="tr-TR"/>
        </w:rPr>
      </w:pPr>
      <w:proofErr w:type="gramStart"/>
      <w:r>
        <w:rPr>
          <w:rFonts w:ascii="Arial" w:hAnsi="Arial" w:cs="Arial"/>
          <w:color w:val="000000"/>
          <w:sz w:val="26"/>
          <w:szCs w:val="26"/>
          <w:lang w:eastAsia="tr-TR"/>
        </w:rPr>
        <w:t>ifade</w:t>
      </w:r>
      <w:proofErr w:type="gramEnd"/>
      <w:r>
        <w:rPr>
          <w:rFonts w:ascii="Arial" w:hAnsi="Arial" w:cs="Arial"/>
          <w:color w:val="000000"/>
          <w:sz w:val="26"/>
          <w:szCs w:val="26"/>
          <w:lang w:eastAsia="tr-TR"/>
        </w:rPr>
        <w:t xml:space="preserve"> eder.</w:t>
      </w:r>
    </w:p>
    <w:p w:rsidR="008A1387" w:rsidRDefault="008A1387" w:rsidP="008A1387">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Önlem konusu ürün</w:t>
      </w:r>
    </w:p>
    <w:p w:rsidR="008A1387" w:rsidRDefault="008A1387" w:rsidP="008A1387">
      <w:pPr>
        <w:shd w:val="clear" w:color="auto" w:fill="FFFFFF"/>
        <w:spacing w:after="150"/>
        <w:rPr>
          <w:rFonts w:ascii="Arial" w:hAnsi="Arial" w:cs="Arial"/>
          <w:color w:val="000000"/>
          <w:sz w:val="21"/>
          <w:szCs w:val="21"/>
          <w:lang w:eastAsia="tr-TR"/>
        </w:rPr>
      </w:pPr>
      <w:proofErr w:type="gramStart"/>
      <w:r>
        <w:rPr>
          <w:rFonts w:ascii="Arial" w:hAnsi="Arial" w:cs="Arial"/>
          <w:b/>
          <w:bCs/>
          <w:color w:val="000000"/>
          <w:sz w:val="21"/>
          <w:szCs w:val="21"/>
          <w:lang w:eastAsia="tr-TR"/>
        </w:rPr>
        <w:t>MADDE 4 –</w:t>
      </w:r>
      <w:r>
        <w:rPr>
          <w:rFonts w:ascii="Arial" w:hAnsi="Arial" w:cs="Arial"/>
          <w:color w:val="000000"/>
          <w:sz w:val="21"/>
          <w:szCs w:val="21"/>
          <w:lang w:eastAsia="tr-TR"/>
        </w:rPr>
        <w:t xml:space="preserve"> (1) Önleme tabi ürünler, 8415.10.90.00.00 </w:t>
      </w:r>
      <w:proofErr w:type="spellStart"/>
      <w:r>
        <w:rPr>
          <w:rFonts w:ascii="Arial" w:hAnsi="Arial" w:cs="Arial"/>
          <w:color w:val="000000"/>
          <w:sz w:val="21"/>
          <w:szCs w:val="21"/>
          <w:lang w:eastAsia="tr-TR"/>
        </w:rPr>
        <w:t>GTİP’i</w:t>
      </w:r>
      <w:proofErr w:type="spellEnd"/>
      <w:r>
        <w:rPr>
          <w:rFonts w:ascii="Arial" w:hAnsi="Arial" w:cs="Arial"/>
          <w:color w:val="000000"/>
          <w:sz w:val="21"/>
          <w:szCs w:val="21"/>
          <w:lang w:eastAsia="tr-TR"/>
        </w:rPr>
        <w:t xml:space="preserve"> altında sınıflandırılan yalnız duvar tipi </w:t>
      </w:r>
      <w:proofErr w:type="spellStart"/>
      <w:r>
        <w:rPr>
          <w:rFonts w:ascii="Arial" w:hAnsi="Arial" w:cs="Arial"/>
          <w:color w:val="000000"/>
          <w:sz w:val="21"/>
          <w:szCs w:val="21"/>
          <w:lang w:eastAsia="tr-TR"/>
        </w:rPr>
        <w:t>split</w:t>
      </w:r>
      <w:proofErr w:type="spellEnd"/>
      <w:r>
        <w:rPr>
          <w:rFonts w:ascii="Arial" w:hAnsi="Arial" w:cs="Arial"/>
          <w:color w:val="000000"/>
          <w:sz w:val="21"/>
          <w:szCs w:val="21"/>
          <w:lang w:eastAsia="tr-TR"/>
        </w:rPr>
        <w:t xml:space="preserve"> klimalar ile 8415.90.00.90.11 </w:t>
      </w:r>
      <w:proofErr w:type="spellStart"/>
      <w:r>
        <w:rPr>
          <w:rFonts w:ascii="Arial" w:hAnsi="Arial" w:cs="Arial"/>
          <w:color w:val="000000"/>
          <w:sz w:val="21"/>
          <w:szCs w:val="21"/>
          <w:lang w:eastAsia="tr-TR"/>
        </w:rPr>
        <w:t>GTİP’i</w:t>
      </w:r>
      <w:proofErr w:type="spellEnd"/>
      <w:r>
        <w:rPr>
          <w:rFonts w:ascii="Arial" w:hAnsi="Arial" w:cs="Arial"/>
          <w:color w:val="000000"/>
          <w:sz w:val="21"/>
          <w:szCs w:val="21"/>
          <w:lang w:eastAsia="tr-TR"/>
        </w:rPr>
        <w:t xml:space="preserve"> altında kayıtlı yalnız duvar tipi </w:t>
      </w:r>
      <w:proofErr w:type="spellStart"/>
      <w:r>
        <w:rPr>
          <w:rFonts w:ascii="Arial" w:hAnsi="Arial" w:cs="Arial"/>
          <w:color w:val="000000"/>
          <w:sz w:val="21"/>
          <w:szCs w:val="21"/>
          <w:lang w:eastAsia="tr-TR"/>
        </w:rPr>
        <w:t>split</w:t>
      </w:r>
      <w:proofErr w:type="spellEnd"/>
      <w:r>
        <w:rPr>
          <w:rFonts w:ascii="Arial" w:hAnsi="Arial" w:cs="Arial"/>
          <w:color w:val="000000"/>
          <w:sz w:val="21"/>
          <w:szCs w:val="21"/>
          <w:lang w:eastAsia="tr-TR"/>
        </w:rPr>
        <w:t xml:space="preserve"> klimaların dış üniteleri (değişken soğutucu debili </w:t>
      </w:r>
      <w:proofErr w:type="spellStart"/>
      <w:r>
        <w:rPr>
          <w:rFonts w:ascii="Arial" w:hAnsi="Arial" w:cs="Arial"/>
          <w:color w:val="000000"/>
          <w:sz w:val="21"/>
          <w:szCs w:val="21"/>
          <w:lang w:eastAsia="tr-TR"/>
        </w:rPr>
        <w:t>split</w:t>
      </w:r>
      <w:proofErr w:type="spellEnd"/>
      <w:r>
        <w:rPr>
          <w:rFonts w:ascii="Arial" w:hAnsi="Arial" w:cs="Arial"/>
          <w:color w:val="000000"/>
          <w:sz w:val="21"/>
          <w:szCs w:val="21"/>
          <w:lang w:eastAsia="tr-TR"/>
        </w:rPr>
        <w:t xml:space="preserve"> klima sistemleri dış ünitesi hariç) ve 8415.90.00.90.12 </w:t>
      </w:r>
      <w:proofErr w:type="spellStart"/>
      <w:r>
        <w:rPr>
          <w:rFonts w:ascii="Arial" w:hAnsi="Arial" w:cs="Arial"/>
          <w:color w:val="000000"/>
          <w:sz w:val="21"/>
          <w:szCs w:val="21"/>
          <w:lang w:eastAsia="tr-TR"/>
        </w:rPr>
        <w:t>GTİP’i</w:t>
      </w:r>
      <w:proofErr w:type="spellEnd"/>
      <w:r>
        <w:rPr>
          <w:rFonts w:ascii="Arial" w:hAnsi="Arial" w:cs="Arial"/>
          <w:color w:val="000000"/>
          <w:sz w:val="21"/>
          <w:szCs w:val="21"/>
          <w:lang w:eastAsia="tr-TR"/>
        </w:rPr>
        <w:t xml:space="preserve"> altında kayıtlı yalnız duvar tipi </w:t>
      </w:r>
      <w:proofErr w:type="spellStart"/>
      <w:r>
        <w:rPr>
          <w:rFonts w:ascii="Arial" w:hAnsi="Arial" w:cs="Arial"/>
          <w:color w:val="000000"/>
          <w:sz w:val="21"/>
          <w:szCs w:val="21"/>
          <w:lang w:eastAsia="tr-TR"/>
        </w:rPr>
        <w:t>split</w:t>
      </w:r>
      <w:proofErr w:type="spellEnd"/>
      <w:r>
        <w:rPr>
          <w:rFonts w:ascii="Arial" w:hAnsi="Arial" w:cs="Arial"/>
          <w:color w:val="000000"/>
          <w:sz w:val="21"/>
          <w:szCs w:val="21"/>
          <w:lang w:eastAsia="tr-TR"/>
        </w:rPr>
        <w:t xml:space="preserve"> klimaların iç üniteleridir.</w:t>
      </w:r>
      <w:proofErr w:type="gramEnd"/>
    </w:p>
    <w:p w:rsidR="008A1387" w:rsidRDefault="008A1387" w:rsidP="008A1387">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(2) Bahse konu GTİP yalnızca bilgi amaçlı verilmiş olup bağlayıcı mahiyette değildir.</w:t>
      </w:r>
    </w:p>
    <w:p w:rsidR="008A1387" w:rsidRDefault="008A1387" w:rsidP="008A1387">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(3) Önleme tabi ürünün Türk Gümrük Tarife Cetvelinde yer alan tarife pozisyonunda ve/veya eşya tanımında yapılacak değişiklikler bu Tebliğ hükümlerinin uygulanmasına engel teşkil etmez.</w:t>
      </w:r>
    </w:p>
    <w:p w:rsidR="008A1387" w:rsidRDefault="008A1387" w:rsidP="008A1387">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Başvurunun temsil niteliği</w:t>
      </w:r>
    </w:p>
    <w:p w:rsidR="008A1387" w:rsidRDefault="008A1387" w:rsidP="008A1387">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5 –</w:t>
      </w:r>
      <w:r>
        <w:rPr>
          <w:rFonts w:ascii="Arial" w:hAnsi="Arial" w:cs="Arial"/>
          <w:color w:val="000000"/>
          <w:sz w:val="21"/>
          <w:szCs w:val="21"/>
          <w:lang w:eastAsia="tr-TR"/>
        </w:rPr>
        <w:t xml:space="preserve"> (1) Başvuru aşamasında sunulan delillerden, başvuru sahibi firmaların Yönetmeliğin 18 inci ve 20 </w:t>
      </w:r>
      <w:proofErr w:type="spellStart"/>
      <w:r>
        <w:rPr>
          <w:rFonts w:ascii="Arial" w:hAnsi="Arial" w:cs="Arial"/>
          <w:color w:val="000000"/>
          <w:sz w:val="21"/>
          <w:szCs w:val="21"/>
          <w:lang w:eastAsia="tr-TR"/>
        </w:rPr>
        <w:t>nci</w:t>
      </w:r>
      <w:proofErr w:type="spellEnd"/>
      <w:r>
        <w:rPr>
          <w:rFonts w:ascii="Arial" w:hAnsi="Arial" w:cs="Arial"/>
          <w:color w:val="000000"/>
          <w:sz w:val="21"/>
          <w:szCs w:val="21"/>
          <w:lang w:eastAsia="tr-TR"/>
        </w:rPr>
        <w:t xml:space="preserve"> maddeleri çerçevesinde yerli üretim dalını temsil niteliğini haiz oldukları </w:t>
      </w:r>
      <w:r>
        <w:rPr>
          <w:rFonts w:ascii="Arial" w:hAnsi="Arial" w:cs="Arial"/>
          <w:color w:val="000000"/>
          <w:sz w:val="21"/>
          <w:szCs w:val="21"/>
          <w:lang w:eastAsia="tr-TR"/>
        </w:rPr>
        <w:lastRenderedPageBreak/>
        <w:t>anlaşılmıştır. Bu kapsamda Arçelik-LG ve Vestel firmaları bu Tebliğin ilgili bölümlerinde YÜD olarak anılacaktır.</w:t>
      </w:r>
    </w:p>
    <w:p w:rsidR="008A1387" w:rsidRDefault="008A1387" w:rsidP="008A1387">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Mevcut önlem</w:t>
      </w:r>
    </w:p>
    <w:p w:rsidR="008A1387" w:rsidRDefault="008A1387" w:rsidP="008A1387">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6 –</w:t>
      </w:r>
      <w:r>
        <w:rPr>
          <w:rFonts w:ascii="Arial" w:hAnsi="Arial" w:cs="Arial"/>
          <w:color w:val="000000"/>
          <w:sz w:val="21"/>
          <w:szCs w:val="21"/>
          <w:lang w:eastAsia="tr-TR"/>
        </w:rPr>
        <w:t xml:space="preserve"> (1) </w:t>
      </w:r>
      <w:proofErr w:type="gramStart"/>
      <w:r>
        <w:rPr>
          <w:rFonts w:ascii="Arial" w:hAnsi="Arial" w:cs="Arial"/>
          <w:color w:val="000000"/>
          <w:sz w:val="21"/>
          <w:szCs w:val="21"/>
          <w:lang w:eastAsia="tr-TR"/>
        </w:rPr>
        <w:t>26/7/2006</w:t>
      </w:r>
      <w:proofErr w:type="gramEnd"/>
      <w:r>
        <w:rPr>
          <w:rFonts w:ascii="Arial" w:hAnsi="Arial" w:cs="Arial"/>
          <w:color w:val="000000"/>
          <w:sz w:val="21"/>
          <w:szCs w:val="21"/>
          <w:lang w:eastAsia="tr-TR"/>
        </w:rPr>
        <w:t xml:space="preserve"> tarihli ve 26240 sayılı Resmî </w:t>
      </w:r>
      <w:proofErr w:type="spellStart"/>
      <w:r>
        <w:rPr>
          <w:rFonts w:ascii="Arial" w:hAnsi="Arial" w:cs="Arial"/>
          <w:color w:val="000000"/>
          <w:sz w:val="21"/>
          <w:szCs w:val="21"/>
          <w:lang w:eastAsia="tr-TR"/>
        </w:rPr>
        <w:t>Gazete’de</w:t>
      </w:r>
      <w:proofErr w:type="spellEnd"/>
      <w:r>
        <w:rPr>
          <w:rFonts w:ascii="Arial" w:hAnsi="Arial" w:cs="Arial"/>
          <w:color w:val="000000"/>
          <w:sz w:val="21"/>
          <w:szCs w:val="21"/>
          <w:lang w:eastAsia="tr-TR"/>
        </w:rPr>
        <w:t xml:space="preserve"> yayımlanan İthalatta Haksız Rekabetin Önlenmesine İlişkin Tebliğ (Tebliğ No: 2006/20) ile ÇHC menşeli duvar tipi </w:t>
      </w:r>
      <w:proofErr w:type="spellStart"/>
      <w:r>
        <w:rPr>
          <w:rFonts w:ascii="Arial" w:hAnsi="Arial" w:cs="Arial"/>
          <w:color w:val="000000"/>
          <w:sz w:val="21"/>
          <w:szCs w:val="21"/>
          <w:lang w:eastAsia="tr-TR"/>
        </w:rPr>
        <w:t>split</w:t>
      </w:r>
      <w:proofErr w:type="spellEnd"/>
      <w:r>
        <w:rPr>
          <w:rFonts w:ascii="Arial" w:hAnsi="Arial" w:cs="Arial"/>
          <w:color w:val="000000"/>
          <w:sz w:val="21"/>
          <w:szCs w:val="21"/>
          <w:lang w:eastAsia="tr-TR"/>
        </w:rPr>
        <w:t xml:space="preserve"> klimalar ile söz konusu klimaların iç ve dış ünitelerinin (değişken soğutucu debili </w:t>
      </w:r>
      <w:proofErr w:type="spellStart"/>
      <w:r>
        <w:rPr>
          <w:rFonts w:ascii="Arial" w:hAnsi="Arial" w:cs="Arial"/>
          <w:color w:val="000000"/>
          <w:sz w:val="21"/>
          <w:szCs w:val="21"/>
          <w:lang w:eastAsia="tr-TR"/>
        </w:rPr>
        <w:t>split</w:t>
      </w:r>
      <w:proofErr w:type="spellEnd"/>
      <w:r>
        <w:rPr>
          <w:rFonts w:ascii="Arial" w:hAnsi="Arial" w:cs="Arial"/>
          <w:color w:val="000000"/>
          <w:sz w:val="21"/>
          <w:szCs w:val="21"/>
          <w:lang w:eastAsia="tr-TR"/>
        </w:rPr>
        <w:t xml:space="preserve"> klima sistemleri dış ünitesi hariç) ithalinde CIF bedelin %25’i oranında dampinge karşı önlem yürürlüğe konulmuştur.</w:t>
      </w:r>
    </w:p>
    <w:p w:rsidR="008A1387" w:rsidRDefault="008A1387" w:rsidP="008A1387">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 xml:space="preserve">(2) </w:t>
      </w:r>
      <w:proofErr w:type="gramStart"/>
      <w:r>
        <w:rPr>
          <w:rFonts w:ascii="Arial" w:hAnsi="Arial" w:cs="Arial"/>
          <w:color w:val="000000"/>
          <w:sz w:val="21"/>
          <w:szCs w:val="21"/>
          <w:lang w:eastAsia="tr-TR"/>
        </w:rPr>
        <w:t>21/3/2012</w:t>
      </w:r>
      <w:proofErr w:type="gramEnd"/>
      <w:r>
        <w:rPr>
          <w:rFonts w:ascii="Arial" w:hAnsi="Arial" w:cs="Arial"/>
          <w:color w:val="000000"/>
          <w:sz w:val="21"/>
          <w:szCs w:val="21"/>
          <w:lang w:eastAsia="tr-TR"/>
        </w:rPr>
        <w:t xml:space="preserve"> tarihli ve 28240 sayılı Resmî </w:t>
      </w:r>
      <w:proofErr w:type="spellStart"/>
      <w:r>
        <w:rPr>
          <w:rFonts w:ascii="Arial" w:hAnsi="Arial" w:cs="Arial"/>
          <w:color w:val="000000"/>
          <w:sz w:val="21"/>
          <w:szCs w:val="21"/>
          <w:lang w:eastAsia="tr-TR"/>
        </w:rPr>
        <w:t>Gazete’de</w:t>
      </w:r>
      <w:proofErr w:type="spellEnd"/>
      <w:r>
        <w:rPr>
          <w:rFonts w:ascii="Arial" w:hAnsi="Arial" w:cs="Arial"/>
          <w:color w:val="000000"/>
          <w:sz w:val="21"/>
          <w:szCs w:val="21"/>
          <w:lang w:eastAsia="tr-TR"/>
        </w:rPr>
        <w:t xml:space="preserve"> yayımlanan İthalatta Haksız Rekabetin Önlenmesine İlişkin Tebliğ (Tebliğ No: 2012/6) ile ÇHC menşeli 8415.10.90.00.00 GTİP altında sınıflandırılan yalnız duvar tipi </w:t>
      </w:r>
      <w:proofErr w:type="spellStart"/>
      <w:r>
        <w:rPr>
          <w:rFonts w:ascii="Arial" w:hAnsi="Arial" w:cs="Arial"/>
          <w:color w:val="000000"/>
          <w:sz w:val="21"/>
          <w:szCs w:val="21"/>
          <w:lang w:eastAsia="tr-TR"/>
        </w:rPr>
        <w:t>split</w:t>
      </w:r>
      <w:proofErr w:type="spellEnd"/>
      <w:r>
        <w:rPr>
          <w:rFonts w:ascii="Arial" w:hAnsi="Arial" w:cs="Arial"/>
          <w:color w:val="000000"/>
          <w:sz w:val="21"/>
          <w:szCs w:val="21"/>
          <w:lang w:eastAsia="tr-TR"/>
        </w:rPr>
        <w:t xml:space="preserve"> klimalar ile 8415.90.00.90.11 GTİP altına kayıtlı yalnız duvar tipi </w:t>
      </w:r>
      <w:proofErr w:type="spellStart"/>
      <w:r>
        <w:rPr>
          <w:rFonts w:ascii="Arial" w:hAnsi="Arial" w:cs="Arial"/>
          <w:color w:val="000000"/>
          <w:sz w:val="21"/>
          <w:szCs w:val="21"/>
          <w:lang w:eastAsia="tr-TR"/>
        </w:rPr>
        <w:t>split</w:t>
      </w:r>
      <w:proofErr w:type="spellEnd"/>
      <w:r>
        <w:rPr>
          <w:rFonts w:ascii="Arial" w:hAnsi="Arial" w:cs="Arial"/>
          <w:color w:val="000000"/>
          <w:sz w:val="21"/>
          <w:szCs w:val="21"/>
          <w:lang w:eastAsia="tr-TR"/>
        </w:rPr>
        <w:t xml:space="preserve"> klimaların dış üniteleri (değişken soğutucu debili </w:t>
      </w:r>
      <w:proofErr w:type="spellStart"/>
      <w:r>
        <w:rPr>
          <w:rFonts w:ascii="Arial" w:hAnsi="Arial" w:cs="Arial"/>
          <w:color w:val="000000"/>
          <w:sz w:val="21"/>
          <w:szCs w:val="21"/>
          <w:lang w:eastAsia="tr-TR"/>
        </w:rPr>
        <w:t>split</w:t>
      </w:r>
      <w:proofErr w:type="spellEnd"/>
      <w:r>
        <w:rPr>
          <w:rFonts w:ascii="Arial" w:hAnsi="Arial" w:cs="Arial"/>
          <w:color w:val="000000"/>
          <w:sz w:val="21"/>
          <w:szCs w:val="21"/>
          <w:lang w:eastAsia="tr-TR"/>
        </w:rPr>
        <w:t xml:space="preserve"> klima sistemleri dış ünitesi hariç) ile 8415.90.00.90.12 GTİP altına kayıtlı yalnız duvar tipi </w:t>
      </w:r>
      <w:proofErr w:type="spellStart"/>
      <w:r>
        <w:rPr>
          <w:rFonts w:ascii="Arial" w:hAnsi="Arial" w:cs="Arial"/>
          <w:color w:val="000000"/>
          <w:sz w:val="21"/>
          <w:szCs w:val="21"/>
          <w:lang w:eastAsia="tr-TR"/>
        </w:rPr>
        <w:t>split</w:t>
      </w:r>
      <w:proofErr w:type="spellEnd"/>
      <w:r>
        <w:rPr>
          <w:rFonts w:ascii="Arial" w:hAnsi="Arial" w:cs="Arial"/>
          <w:color w:val="000000"/>
          <w:sz w:val="21"/>
          <w:szCs w:val="21"/>
          <w:lang w:eastAsia="tr-TR"/>
        </w:rPr>
        <w:t xml:space="preserve"> klimaların iç ünitelerinin ithalatında yürürlükte olan önlemin aynen devam etmesine karar verilmiştir.</w:t>
      </w:r>
    </w:p>
    <w:p w:rsidR="008A1387" w:rsidRDefault="008A1387" w:rsidP="008A1387">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Gerekçe</w:t>
      </w:r>
    </w:p>
    <w:p w:rsidR="008A1387" w:rsidRDefault="008A1387" w:rsidP="008A1387">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7 –</w:t>
      </w:r>
      <w:r>
        <w:rPr>
          <w:rFonts w:ascii="Arial" w:hAnsi="Arial" w:cs="Arial"/>
          <w:color w:val="000000"/>
          <w:sz w:val="21"/>
          <w:szCs w:val="21"/>
          <w:lang w:eastAsia="tr-TR"/>
        </w:rPr>
        <w:t xml:space="preserve"> (1) Yönetmeliğin 35 inci maddesinin ikinci fıkrası hükmünce, </w:t>
      </w:r>
      <w:proofErr w:type="gramStart"/>
      <w:r>
        <w:rPr>
          <w:rFonts w:ascii="Arial" w:hAnsi="Arial" w:cs="Arial"/>
          <w:color w:val="000000"/>
          <w:sz w:val="21"/>
          <w:szCs w:val="21"/>
          <w:lang w:eastAsia="tr-TR"/>
        </w:rPr>
        <w:t>14/7/2016</w:t>
      </w:r>
      <w:proofErr w:type="gramEnd"/>
      <w:r>
        <w:rPr>
          <w:rFonts w:ascii="Arial" w:hAnsi="Arial" w:cs="Arial"/>
          <w:color w:val="000000"/>
          <w:sz w:val="21"/>
          <w:szCs w:val="21"/>
          <w:lang w:eastAsia="tr-TR"/>
        </w:rPr>
        <w:t xml:space="preserve"> tarihli ve 29770 sayılı Resmî </w:t>
      </w:r>
      <w:proofErr w:type="spellStart"/>
      <w:r>
        <w:rPr>
          <w:rFonts w:ascii="Arial" w:hAnsi="Arial" w:cs="Arial"/>
          <w:color w:val="000000"/>
          <w:sz w:val="21"/>
          <w:szCs w:val="21"/>
          <w:lang w:eastAsia="tr-TR"/>
        </w:rPr>
        <w:t>Gazete’de</w:t>
      </w:r>
      <w:proofErr w:type="spellEnd"/>
      <w:r>
        <w:rPr>
          <w:rFonts w:ascii="Arial" w:hAnsi="Arial" w:cs="Arial"/>
          <w:color w:val="000000"/>
          <w:sz w:val="21"/>
          <w:szCs w:val="21"/>
          <w:lang w:eastAsia="tr-TR"/>
        </w:rPr>
        <w:t xml:space="preserve"> yayımlanan İthalatta Haksız Rekabetin Önlenmesine İlişkin Tebliğ (Tebliğ No: 2016/32) ile mevcut önlemlerin yürürlükten kalkacağı ve ilgili ürünün yerli üreticilerinin mevzuatta öngörülen sürelerde yeterli delillerle desteklenmiş bir başvuru ile NGGS açılması talebinde bulunabilecekleri duyurulmuştur.</w:t>
      </w:r>
    </w:p>
    <w:p w:rsidR="008A1387" w:rsidRDefault="008A1387" w:rsidP="008A1387">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 xml:space="preserve">(2) Mezkûr ilanı müteakip YÜD tarafından iletilen başvuruların incelenmesi neticesinde, ÇHC menşeli önleme konu ürün için uygulanan </w:t>
      </w:r>
      <w:proofErr w:type="gramStart"/>
      <w:r>
        <w:rPr>
          <w:rFonts w:ascii="Arial" w:hAnsi="Arial" w:cs="Arial"/>
          <w:color w:val="000000"/>
          <w:sz w:val="21"/>
          <w:szCs w:val="21"/>
          <w:lang w:eastAsia="tr-TR"/>
        </w:rPr>
        <w:t>dampinge</w:t>
      </w:r>
      <w:proofErr w:type="gramEnd"/>
      <w:r>
        <w:rPr>
          <w:rFonts w:ascii="Arial" w:hAnsi="Arial" w:cs="Arial"/>
          <w:color w:val="000000"/>
          <w:sz w:val="21"/>
          <w:szCs w:val="21"/>
          <w:lang w:eastAsia="tr-TR"/>
        </w:rPr>
        <w:t xml:space="preserve"> karşı önlemin yürürlükten kalkması halinde dampingin ve zararın devam etmesi veya yeniden meydana gelmesinin muhtemel olduğuna ilişkin olarak bir NGGS açılmasını haklı kılacak bilgi, belge ve delillerin mevcut olduğu anlaşılmıştır.</w:t>
      </w:r>
    </w:p>
    <w:p w:rsidR="008A1387" w:rsidRDefault="008A1387" w:rsidP="008A1387">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Karar ve işlemler</w:t>
      </w:r>
    </w:p>
    <w:p w:rsidR="008A1387" w:rsidRDefault="008A1387" w:rsidP="008A1387">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8 –</w:t>
      </w:r>
      <w:r>
        <w:rPr>
          <w:rFonts w:ascii="Arial" w:hAnsi="Arial" w:cs="Arial"/>
          <w:color w:val="000000"/>
          <w:sz w:val="21"/>
          <w:szCs w:val="21"/>
          <w:lang w:eastAsia="tr-TR"/>
        </w:rPr>
        <w:t> (1) Yapılan inceleme sonucunda; bir NGGS açılabilmesi için yeterli bilgi, belge ve delillerin bulunduğu anlaşıldığından, İthalatta Haksız Rekabeti Değerlendirme Kurulu tarafından ÇHC menşeli söz konusu ürün için Yönetmeliğin 35 inci maddesi çerçevesinde bir NGGS açılmasına karar verilmiştir.</w:t>
      </w:r>
    </w:p>
    <w:p w:rsidR="008A1387" w:rsidRDefault="008A1387" w:rsidP="008A1387">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(2) Soruşturma, Genel Müdürlük tarafından yürütülür.</w:t>
      </w:r>
    </w:p>
    <w:p w:rsidR="008A1387" w:rsidRDefault="008A1387" w:rsidP="008A1387">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Piyasa ekonomisi değerlendirmesi</w:t>
      </w:r>
    </w:p>
    <w:p w:rsidR="008A1387" w:rsidRDefault="008A1387" w:rsidP="008A1387">
      <w:pPr>
        <w:shd w:val="clear" w:color="auto" w:fill="FFFFFF"/>
        <w:spacing w:after="150"/>
        <w:rPr>
          <w:rFonts w:ascii="Arial" w:hAnsi="Arial" w:cs="Arial"/>
          <w:color w:val="000000"/>
          <w:sz w:val="21"/>
          <w:szCs w:val="21"/>
          <w:lang w:eastAsia="tr-TR"/>
        </w:rPr>
      </w:pPr>
      <w:proofErr w:type="gramStart"/>
      <w:r>
        <w:rPr>
          <w:rFonts w:ascii="Arial" w:hAnsi="Arial" w:cs="Arial"/>
          <w:b/>
          <w:bCs/>
          <w:color w:val="000000"/>
          <w:sz w:val="21"/>
          <w:szCs w:val="21"/>
          <w:lang w:eastAsia="tr-TR"/>
        </w:rPr>
        <w:t>MADDE 9 –</w:t>
      </w:r>
      <w:r>
        <w:rPr>
          <w:rFonts w:ascii="Arial" w:hAnsi="Arial" w:cs="Arial"/>
          <w:color w:val="000000"/>
          <w:sz w:val="21"/>
          <w:szCs w:val="21"/>
          <w:lang w:eastAsia="tr-TR"/>
        </w:rPr>
        <w:t xml:space="preserve"> (1) </w:t>
      </w:r>
      <w:proofErr w:type="spellStart"/>
      <w:r>
        <w:rPr>
          <w:rFonts w:ascii="Arial" w:hAnsi="Arial" w:cs="Arial"/>
          <w:color w:val="000000"/>
          <w:sz w:val="21"/>
          <w:szCs w:val="21"/>
          <w:lang w:eastAsia="tr-TR"/>
        </w:rPr>
        <w:t>ÇHC’de</w:t>
      </w:r>
      <w:proofErr w:type="spellEnd"/>
      <w:r>
        <w:rPr>
          <w:rFonts w:ascii="Arial" w:hAnsi="Arial" w:cs="Arial"/>
          <w:color w:val="000000"/>
          <w:sz w:val="21"/>
          <w:szCs w:val="21"/>
          <w:lang w:eastAsia="tr-TR"/>
        </w:rPr>
        <w:t xml:space="preserve"> yerleşik soruşturmaya tabi üretici veya üreticilerin soruşturma konusu ürünün üretiminde ve satışında Yönetmeliğin Ek 1 inci maddesindeki ölçütler çerçevesinde piyasa ekonomisi koşullarının geçerli olduğunu 11 inci maddede belirtilen süreler içinde yeterli deliller ile ispat etmesi durumunda bu üretici veya üreticiler için normal değerin tespitinde Yönetmeliğin 5 inci maddesi, aksi takdirde Yönetmeliğin 7 </w:t>
      </w:r>
      <w:proofErr w:type="spellStart"/>
      <w:r>
        <w:rPr>
          <w:rFonts w:ascii="Arial" w:hAnsi="Arial" w:cs="Arial"/>
          <w:color w:val="000000"/>
          <w:sz w:val="21"/>
          <w:szCs w:val="21"/>
          <w:lang w:eastAsia="tr-TR"/>
        </w:rPr>
        <w:t>nci</w:t>
      </w:r>
      <w:proofErr w:type="spellEnd"/>
      <w:r>
        <w:rPr>
          <w:rFonts w:ascii="Arial" w:hAnsi="Arial" w:cs="Arial"/>
          <w:color w:val="000000"/>
          <w:sz w:val="21"/>
          <w:szCs w:val="21"/>
          <w:lang w:eastAsia="tr-TR"/>
        </w:rPr>
        <w:t xml:space="preserve"> maddesi hükümleri uygulanır. </w:t>
      </w:r>
      <w:proofErr w:type="gramEnd"/>
      <w:r>
        <w:rPr>
          <w:rFonts w:ascii="Arial" w:hAnsi="Arial" w:cs="Arial"/>
          <w:color w:val="000000"/>
          <w:sz w:val="21"/>
          <w:szCs w:val="21"/>
          <w:lang w:eastAsia="tr-TR"/>
        </w:rPr>
        <w:t xml:space="preserve">Yönetmeliğin 7 </w:t>
      </w:r>
      <w:proofErr w:type="spellStart"/>
      <w:r>
        <w:rPr>
          <w:rFonts w:ascii="Arial" w:hAnsi="Arial" w:cs="Arial"/>
          <w:color w:val="000000"/>
          <w:sz w:val="21"/>
          <w:szCs w:val="21"/>
          <w:lang w:eastAsia="tr-TR"/>
        </w:rPr>
        <w:t>nci</w:t>
      </w:r>
      <w:proofErr w:type="spellEnd"/>
      <w:r>
        <w:rPr>
          <w:rFonts w:ascii="Arial" w:hAnsi="Arial" w:cs="Arial"/>
          <w:color w:val="000000"/>
          <w:sz w:val="21"/>
          <w:szCs w:val="21"/>
          <w:lang w:eastAsia="tr-TR"/>
        </w:rPr>
        <w:t xml:space="preserve"> maddesi hükümlerinin tatbiki halinde adı geçen ülkeler için piyasa ekonomisi uygulayan emsal ülke olarak Türkiye’nin seçilmesi öngörülür.</w:t>
      </w:r>
    </w:p>
    <w:p w:rsidR="008A1387" w:rsidRDefault="008A1387" w:rsidP="008A1387">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Soru formları ve bilgilerin toplanması</w:t>
      </w:r>
    </w:p>
    <w:p w:rsidR="008A1387" w:rsidRDefault="008A1387" w:rsidP="008A1387">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10 – </w:t>
      </w:r>
      <w:r>
        <w:rPr>
          <w:rFonts w:ascii="Arial" w:hAnsi="Arial" w:cs="Arial"/>
          <w:color w:val="000000"/>
          <w:sz w:val="21"/>
          <w:szCs w:val="21"/>
          <w:lang w:eastAsia="tr-TR"/>
        </w:rPr>
        <w:t>(1) Soruşturma açılmasını müteakip, başvuruda belirtilen ve Bakanlıkça tespit edilen soruşturmaya konu ürünün bilinen ithalatçılarına, soruşturma konusu ülkelerde yerleşik bilinen üretici/ihracatçılarına ve soruşturmaya konu ülkenin Ankara’daki Büyükelçiliğine soruşturmanın açılışına ilişkin bildirimde bulunulur.</w:t>
      </w:r>
    </w:p>
    <w:p w:rsidR="008A1387" w:rsidRDefault="008A1387" w:rsidP="008A1387">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(2) Bildirimde, soruşturma açılış Tebliği, başvurunun gizli olmayan özeti ve soru formlarına erişim hususunda bilgiye yer verilir.</w:t>
      </w:r>
    </w:p>
    <w:p w:rsidR="008A1387" w:rsidRDefault="008A1387" w:rsidP="008A1387">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lastRenderedPageBreak/>
        <w:t>(3) Bakanlıkça tespit edilememesi nedeniyle bildirim gönderilemeyen veya kendilerine bildirim ulaşmayan diğer ilgili tarafların soru formuna Bakanlığın internet sayfasındaki ilgili bölümden erişmeleri mümkündür.</w:t>
      </w:r>
    </w:p>
    <w:p w:rsidR="008A1387" w:rsidRDefault="008A1387" w:rsidP="008A1387">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(4) Soruşturmaya ilişkin yazılı ve sözlü iletişim Türkçe yapılır. İlgili tarafların soru formuna ilişkin yanıtlarını ve bu yanıtlar dışında kalan tüm bilgi, belge, görüş ve taleplerini yazılı olarak Türkçe sunmaları gerekir. Türkçe dışında bir dilde sunulan yanıt, bilgi, belge, görüş ve talepler dikkate alınmaz.</w:t>
      </w:r>
    </w:p>
    <w:p w:rsidR="008A1387" w:rsidRDefault="008A1387" w:rsidP="008A1387">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(5) İlgili taraflar, soru formunda istenilen bilgiler haricinde soruşturmayla ilgili olduğu düşünülen diğer bilgi, belge ve görüşlerini, destekleyici deliller ile birlikte Genel Müdürlüğe yazılı olarak 11 inci maddenin ikinci fıkrasında belirtilen süre içerisinde sunabilir.</w:t>
      </w:r>
    </w:p>
    <w:p w:rsidR="008A1387" w:rsidRDefault="008A1387" w:rsidP="008A1387">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(6) Soruşturmanın sonucundan etkilenebileceklerini iddia eden; ancak bu maddenin birinci fıkra ve üçüncü fıkra kapsamına girmeyen meslek kuruluşları, tüketici dernekleri, üretim dalındaki işçi veya işveren sendikaları, ürünü girdi olarak kullanan işletmeler gibi diğer ilgili taraflar görüşlerini Genel Müdürlüğe yazılı olarak 11 inci maddenin üçüncü fıkrasında belirtilen süre içerisinde sunabilir.</w:t>
      </w:r>
    </w:p>
    <w:p w:rsidR="008A1387" w:rsidRDefault="008A1387" w:rsidP="008A1387">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(7) İlgili taraflarca soru formuna verilen cevaplar, soruşturmayla ilgili sunulan diğer bilgi, belge ve görüşler ile destekleyici deliller aksi belirtilmedikçe yazılı olarak sunulur. Yazılı sunumlarda ilgili tarafların isim ve unvanı, adres bilgileri, elektronik posta adresi, telefon ve faks numaraları belirtilir.</w:t>
      </w:r>
    </w:p>
    <w:p w:rsidR="008A1387" w:rsidRDefault="008A1387" w:rsidP="008A1387">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 xml:space="preserve">(8) Soruşturma süresince Yönetmeliğin 22 </w:t>
      </w:r>
      <w:proofErr w:type="spellStart"/>
      <w:r>
        <w:rPr>
          <w:rFonts w:ascii="Arial" w:hAnsi="Arial" w:cs="Arial"/>
          <w:color w:val="000000"/>
          <w:sz w:val="21"/>
          <w:szCs w:val="21"/>
          <w:lang w:eastAsia="tr-TR"/>
        </w:rPr>
        <w:t>nci</w:t>
      </w:r>
      <w:proofErr w:type="spellEnd"/>
      <w:r>
        <w:rPr>
          <w:rFonts w:ascii="Arial" w:hAnsi="Arial" w:cs="Arial"/>
          <w:color w:val="000000"/>
          <w:sz w:val="21"/>
          <w:szCs w:val="21"/>
          <w:lang w:eastAsia="tr-TR"/>
        </w:rPr>
        <w:t xml:space="preserve"> maddesinin ikinci fıkrası çerçevesinde gizlilik kaydıyla verilen her türlü bilgi, belge ve görüşün gizli olmayan bir özeti sunulur. Gizli olmayan özet, esas bilginin makul ölçüde anlaşılmasına olanak sağlayacak ayrıntıda olur. İlgili taraflar, istisnai hallerde bu bilgilerin özetlenemeyecek nitelikte olduklarını belirtebilir. Bu gibi istisnai durumlarda, bilgilerin özetlenemeyecek nitelikte olmasının nedenlerinin belirtilmesi gerekir.</w:t>
      </w:r>
    </w:p>
    <w:p w:rsidR="008A1387" w:rsidRDefault="008A1387" w:rsidP="008A1387">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Süreler</w:t>
      </w:r>
    </w:p>
    <w:p w:rsidR="008A1387" w:rsidRDefault="008A1387" w:rsidP="008A1387">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11 –</w:t>
      </w:r>
      <w:r>
        <w:rPr>
          <w:rFonts w:ascii="Arial" w:hAnsi="Arial" w:cs="Arial"/>
          <w:color w:val="000000"/>
          <w:sz w:val="21"/>
          <w:szCs w:val="21"/>
          <w:lang w:eastAsia="tr-TR"/>
        </w:rPr>
        <w:t> (1) 10 uncu maddenin birinci fıkrasında belirtilen bildirimin gönderildiği bütün ilgili taraflar için soru formunu cevaplandırma süresi, soruşturmanın açılışına ilişkin bildirimin gönderildiği tarihten itibaren posta süresi dâhil 37 gündür.</w:t>
      </w:r>
    </w:p>
    <w:p w:rsidR="008A1387" w:rsidRDefault="008A1387" w:rsidP="008A1387">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(2) 10 uncu maddenin üçüncü fıkrasında yer alan bildirimin gönderilemediği ilgili taraflar ile beşinci fıkrasında belirtilen bütün ilgili taraflar, soruşturma ile ilgili görüşlerini ve soru formuna ilişkin cevaplarını bu Tebliğin yayımı tarihinden itibaren başlayacak 37 günlük süre içerisinde sunabilir.</w:t>
      </w:r>
    </w:p>
    <w:p w:rsidR="008A1387" w:rsidRDefault="008A1387" w:rsidP="008A1387">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(3) Soruşturmanın sonucundan etkilenebileceklerini iddia eden 10 uncu maddenin altıncı fıkrası kapsamına giren diğer ilgili taraflar, soruşturma ile ilgili görüşlerini bu Tebliğin yayımı tarihinden itibaren soruşturmanın akışını etkilemeyecek şekilde soruşturma süreci içerisinde sunabilir.</w:t>
      </w:r>
    </w:p>
    <w:p w:rsidR="008A1387" w:rsidRDefault="008A1387" w:rsidP="008A1387">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İşbirliğine gelinmemesi</w:t>
      </w:r>
    </w:p>
    <w:p w:rsidR="008A1387" w:rsidRDefault="008A1387" w:rsidP="008A1387">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12 –</w:t>
      </w:r>
      <w:r>
        <w:rPr>
          <w:rFonts w:ascii="Arial" w:hAnsi="Arial" w:cs="Arial"/>
          <w:color w:val="000000"/>
          <w:sz w:val="21"/>
          <w:szCs w:val="21"/>
          <w:lang w:eastAsia="tr-TR"/>
        </w:rPr>
        <w:t xml:space="preserve"> (1) Yönetmeliğin 26 </w:t>
      </w:r>
      <w:proofErr w:type="spellStart"/>
      <w:r>
        <w:rPr>
          <w:rFonts w:ascii="Arial" w:hAnsi="Arial" w:cs="Arial"/>
          <w:color w:val="000000"/>
          <w:sz w:val="21"/>
          <w:szCs w:val="21"/>
          <w:lang w:eastAsia="tr-TR"/>
        </w:rPr>
        <w:t>ncı</w:t>
      </w:r>
      <w:proofErr w:type="spellEnd"/>
      <w:r>
        <w:rPr>
          <w:rFonts w:ascii="Arial" w:hAnsi="Arial" w:cs="Arial"/>
          <w:color w:val="000000"/>
          <w:sz w:val="21"/>
          <w:szCs w:val="21"/>
          <w:lang w:eastAsia="tr-TR"/>
        </w:rPr>
        <w:t xml:space="preserve"> maddesi hükmü çerçevesinde, ilgili taraflardan birinin verilen süreler dâhilinde ve istenilen biçimde gerekli bilgi ve belgeleri sağlamaması ya da bu bilgi ve belgelere erişimi reddetmesi veya soruşturmayı engellediğinin anlaşılması veya yanlış ya da yanıltıcı bilgi vermesi hallerinde söz konusu taraf işbirliğine gelmemiş sayılır. Bu gibi hallerde soruşturma kapsamındaki geçici veya nihai belirlemeler, olumlu ya da olumsuz şekilde, mevcut verilere göre yapılır.</w:t>
      </w:r>
    </w:p>
    <w:p w:rsidR="008A1387" w:rsidRDefault="008A1387" w:rsidP="008A1387">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(2) İlgili tarafların işbirliğine gelmemesi veya kısmen işbirliğine gelmesi halinde bahse konu taraf için soruşturmanın sonucu işbirliğine gelinmesine nazaran daha az avantajlı olabilir.</w:t>
      </w:r>
    </w:p>
    <w:p w:rsidR="008A1387" w:rsidRDefault="008A1387" w:rsidP="008A1387">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Meri önlemin uygulanması</w:t>
      </w:r>
    </w:p>
    <w:p w:rsidR="008A1387" w:rsidRDefault="008A1387" w:rsidP="008A1387">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13 –</w:t>
      </w:r>
      <w:r>
        <w:rPr>
          <w:rFonts w:ascii="Arial" w:hAnsi="Arial" w:cs="Arial"/>
          <w:color w:val="000000"/>
          <w:sz w:val="21"/>
          <w:szCs w:val="21"/>
          <w:lang w:eastAsia="tr-TR"/>
        </w:rPr>
        <w:t> (1) Yönetmeliğin 35 inci maddesinin dördüncü fıkrası uyarınca meri önlem soruşturma sonuçlanıncaya kadar yürürlükte kalmaya devam eder.</w:t>
      </w:r>
    </w:p>
    <w:p w:rsidR="008A1387" w:rsidRDefault="008A1387" w:rsidP="008A1387">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Yetkili merci ve adresi</w:t>
      </w:r>
    </w:p>
    <w:p w:rsidR="008A1387" w:rsidRDefault="008A1387" w:rsidP="008A1387">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lastRenderedPageBreak/>
        <w:t>MADDE 14 –</w:t>
      </w:r>
      <w:r>
        <w:rPr>
          <w:rFonts w:ascii="Arial" w:hAnsi="Arial" w:cs="Arial"/>
          <w:color w:val="000000"/>
          <w:sz w:val="21"/>
          <w:szCs w:val="21"/>
          <w:lang w:eastAsia="tr-TR"/>
        </w:rPr>
        <w:t> (1) Soruşturmayla ilgili bilgi ve belgeler ile görüşlerin aşağıda belirtilen yetkili mercie iletilmesi gerekir.</w:t>
      </w:r>
    </w:p>
    <w:p w:rsidR="008A1387" w:rsidRDefault="008A1387" w:rsidP="008A1387">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T.C. Ekonomi Bakanlığı</w:t>
      </w:r>
    </w:p>
    <w:p w:rsidR="008A1387" w:rsidRDefault="008A1387" w:rsidP="008A1387">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İthalat Genel Müdürlüğü</w:t>
      </w:r>
    </w:p>
    <w:p w:rsidR="008A1387" w:rsidRDefault="008A1387" w:rsidP="008A1387">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Damping ve Sübvansiyon Araştırma Dairesi</w:t>
      </w:r>
    </w:p>
    <w:p w:rsidR="008A1387" w:rsidRDefault="008A1387" w:rsidP="008A1387">
      <w:pPr>
        <w:shd w:val="clear" w:color="auto" w:fill="FFFFFF"/>
        <w:spacing w:after="150"/>
        <w:rPr>
          <w:rFonts w:ascii="Arial" w:hAnsi="Arial" w:cs="Arial"/>
          <w:color w:val="000000"/>
          <w:sz w:val="21"/>
          <w:szCs w:val="21"/>
          <w:lang w:eastAsia="tr-TR"/>
        </w:rPr>
      </w:pPr>
      <w:proofErr w:type="spellStart"/>
      <w:r>
        <w:rPr>
          <w:rFonts w:ascii="Arial" w:hAnsi="Arial" w:cs="Arial"/>
          <w:color w:val="000000"/>
          <w:sz w:val="21"/>
          <w:szCs w:val="21"/>
          <w:lang w:eastAsia="tr-TR"/>
        </w:rPr>
        <w:t>Söğütözü</w:t>
      </w:r>
      <w:proofErr w:type="spellEnd"/>
      <w:r>
        <w:rPr>
          <w:rFonts w:ascii="Arial" w:hAnsi="Arial" w:cs="Arial"/>
          <w:color w:val="000000"/>
          <w:sz w:val="21"/>
          <w:szCs w:val="21"/>
          <w:lang w:eastAsia="tr-TR"/>
        </w:rPr>
        <w:t xml:space="preserve"> Mah. 2176 Cad. No:63 Çankaya/ANKARA</w:t>
      </w:r>
    </w:p>
    <w:p w:rsidR="008A1387" w:rsidRDefault="008A1387" w:rsidP="008A1387">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Faks: +90 312 204 86 33</w:t>
      </w:r>
    </w:p>
    <w:p w:rsidR="008A1387" w:rsidRDefault="008A1387" w:rsidP="008A1387">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 xml:space="preserve">E-posta: </w:t>
      </w:r>
      <w:hyperlink r:id="rId4" w:history="1">
        <w:r>
          <w:rPr>
            <w:rStyle w:val="Kpr"/>
            <w:rFonts w:ascii="Arial" w:hAnsi="Arial" w:cs="Arial"/>
            <w:sz w:val="21"/>
            <w:szCs w:val="21"/>
            <w:lang w:eastAsia="tr-TR"/>
          </w:rPr>
          <w:t>ngs182@ekonomi.gov.tr</w:t>
        </w:r>
      </w:hyperlink>
    </w:p>
    <w:p w:rsidR="008A1387" w:rsidRDefault="008A1387" w:rsidP="008A1387">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Soruşturmanın başlangıç tarihi</w:t>
      </w:r>
    </w:p>
    <w:p w:rsidR="008A1387" w:rsidRDefault="008A1387" w:rsidP="008A1387">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15 –</w:t>
      </w:r>
      <w:r>
        <w:rPr>
          <w:rFonts w:ascii="Arial" w:hAnsi="Arial" w:cs="Arial"/>
          <w:color w:val="000000"/>
          <w:sz w:val="21"/>
          <w:szCs w:val="21"/>
          <w:lang w:eastAsia="tr-TR"/>
        </w:rPr>
        <w:t> (1) Soruşturma, bu Tebliğin yayımı tarihinde başlamış kabul edilir.</w:t>
      </w:r>
    </w:p>
    <w:p w:rsidR="008A1387" w:rsidRDefault="008A1387" w:rsidP="008A1387">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Yürürlük</w:t>
      </w:r>
    </w:p>
    <w:p w:rsidR="008A1387" w:rsidRDefault="008A1387" w:rsidP="008A1387">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16 –</w:t>
      </w:r>
      <w:r>
        <w:rPr>
          <w:rFonts w:ascii="Arial" w:hAnsi="Arial" w:cs="Arial"/>
          <w:color w:val="000000"/>
          <w:sz w:val="21"/>
          <w:szCs w:val="21"/>
          <w:lang w:eastAsia="tr-TR"/>
        </w:rPr>
        <w:t> (1) Bu Tebliğ yayımı tarihinde yürürlüğe girer.</w:t>
      </w:r>
    </w:p>
    <w:p w:rsidR="008A1387" w:rsidRDefault="008A1387" w:rsidP="008A1387">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Yürütme</w:t>
      </w:r>
    </w:p>
    <w:p w:rsidR="008A1387" w:rsidRDefault="008A1387" w:rsidP="008A1387">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17 – </w:t>
      </w:r>
      <w:r>
        <w:rPr>
          <w:rFonts w:ascii="Arial" w:hAnsi="Arial" w:cs="Arial"/>
          <w:color w:val="000000"/>
          <w:sz w:val="21"/>
          <w:szCs w:val="21"/>
          <w:lang w:eastAsia="tr-TR"/>
        </w:rPr>
        <w:t>(1) Bu Tebliğ hükümlerini Ekonomi Bakanı yürütür.</w:t>
      </w:r>
    </w:p>
    <w:p w:rsidR="0090534F" w:rsidRDefault="0090534F">
      <w:bookmarkStart w:id="0" w:name="_GoBack"/>
      <w:bookmarkEnd w:id="0"/>
    </w:p>
    <w:sectPr w:rsidR="009053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387"/>
    <w:rsid w:val="008A1387"/>
    <w:rsid w:val="009053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31DC9-121A-4014-8723-13900C00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387"/>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A138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79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gs182@ekonomi.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1538</Words>
  <Characters>8768</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2017-03-21T07:25:00Z</dcterms:created>
  <dcterms:modified xsi:type="dcterms:W3CDTF">2017-03-21T07:26:00Z</dcterms:modified>
</cp:coreProperties>
</file>