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54ADB" w:rsidTr="00D54AD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4ADB" w:rsidRDefault="00D54ADB">
            <w:pPr>
              <w:spacing w:line="240" w:lineRule="atLeast"/>
              <w:rPr>
                <w:rFonts w:ascii="Times New Roman" w:hAnsi="Times New Roman" w:cs="Times New Roman"/>
                <w:sz w:val="24"/>
                <w:szCs w:val="24"/>
                <w:lang w:eastAsia="tr-TR"/>
              </w:rPr>
            </w:pPr>
            <w:r>
              <w:rPr>
                <w:rFonts w:ascii="Arial" w:hAnsi="Arial" w:cs="Arial"/>
                <w:sz w:val="16"/>
                <w:szCs w:val="16"/>
                <w:lang w:eastAsia="tr-TR"/>
              </w:rPr>
              <w:t>19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4ADB" w:rsidRDefault="00D54ADB">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54ADB" w:rsidRDefault="00D54ADB">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30453</w:t>
            </w:r>
            <w:proofErr w:type="gramEnd"/>
          </w:p>
        </w:tc>
      </w:tr>
      <w:tr w:rsidR="00D54ADB" w:rsidTr="00D54ADB">
        <w:trPr>
          <w:trHeight w:val="480"/>
          <w:jc w:val="center"/>
        </w:trPr>
        <w:tc>
          <w:tcPr>
            <w:tcW w:w="8789" w:type="dxa"/>
            <w:gridSpan w:val="3"/>
            <w:tcMar>
              <w:top w:w="0" w:type="dxa"/>
              <w:left w:w="108" w:type="dxa"/>
              <w:bottom w:w="0" w:type="dxa"/>
              <w:right w:w="108" w:type="dxa"/>
            </w:tcMar>
            <w:vAlign w:val="center"/>
            <w:hideMark/>
          </w:tcPr>
          <w:p w:rsidR="00D54ADB" w:rsidRDefault="00D54ADB">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D54ADB" w:rsidTr="00D54ADB">
        <w:trPr>
          <w:trHeight w:val="480"/>
          <w:jc w:val="center"/>
        </w:trPr>
        <w:tc>
          <w:tcPr>
            <w:tcW w:w="8789" w:type="dxa"/>
            <w:gridSpan w:val="3"/>
            <w:tcMar>
              <w:top w:w="0" w:type="dxa"/>
              <w:left w:w="108" w:type="dxa"/>
              <w:bottom w:w="0" w:type="dxa"/>
              <w:right w:w="108" w:type="dxa"/>
            </w:tcMar>
            <w:vAlign w:val="center"/>
            <w:hideMark/>
          </w:tcPr>
          <w:p w:rsidR="00D54ADB" w:rsidRDefault="00D54ADB">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D54ADB" w:rsidRDefault="00D54ADB">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D54ADB" w:rsidRDefault="00D54ADB">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2018/24)</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Ekonomi Bakanlığı tarafından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xml:space="preserve"> yapılan inceleme neticesinde, Mısır menşeli “kurşun kalemler ve kurşun boyama kalemleri” ithalatına ilişkin olarak önlemlerin etkisiz kılınmasına karşı soruşturma açılması ve açılan soruşturmanın usul ve esaslarının belirlenmesidir.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İthalat Genel Müdürlüğünü,</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G.T.P</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Gümrük tarife pozisyonunu,</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Kanun: 3577 sayılı İthalatta Haksız Rekabetin Önlenmesi Hakkında Kanunu,</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xml:space="preserve"> tarihli ve 99/13482 sayılı Bakanlar Kurulu Kararı ile yürürlüğe konulan İthalatta Haksız Rekabetin Önlenmesi Hakkında Kararı,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Mısır: Mısır Arap Cumhuriyetini,</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Tayland: Tayland Krallığını,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Yönetmelik:  İthalatta Haksız Rekabetin Önlenmesi Hakkında Yönetmeliği,</w:t>
            </w:r>
          </w:p>
          <w:p w:rsidR="00D54ADB" w:rsidRDefault="00D54ADB">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Soruşturma konusu eşya, 9/8/2014 tarihli ve 29083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2014/24) ile ÇHC menşeli ve 14/4/2007 tarihli ve 26493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2007/5) ile Tayland menşeli ürünlere halihazırda ithalatında dampinge karşı önlem uygulanan 9609.10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.’de</w:t>
            </w:r>
            <w:proofErr w:type="spellEnd"/>
            <w:r>
              <w:rPr>
                <w:rFonts w:ascii="Times New Roman" w:hAnsi="Times New Roman" w:cs="Times New Roman"/>
                <w:sz w:val="18"/>
                <w:szCs w:val="18"/>
                <w:lang w:eastAsia="tr-TR"/>
              </w:rPr>
              <w:t xml:space="preserve"> tanımlı “kurşun kalemler ve kurşun boyama kalemleri” eşyasıdır.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Bu aşamada belirtilen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ler</w:t>
            </w:r>
            <w:proofErr w:type="spellEnd"/>
            <w:r>
              <w:rPr>
                <w:rFonts w:ascii="Times New Roman" w:hAnsi="Times New Roman" w:cs="Times New Roman"/>
                <w:sz w:val="18"/>
                <w:szCs w:val="18"/>
                <w:lang w:eastAsia="tr-TR"/>
              </w:rPr>
              <w:t xml:space="preserve"> bilgi amaçlı verilmiş olup, bağlayıcı nitelikte değildir.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mevcut durum</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14/1/2003 tarihli ve 24993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2003/1) ile ÇHC menşeli 9609.10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li</w:t>
            </w:r>
            <w:proofErr w:type="spellEnd"/>
            <w:r>
              <w:rPr>
                <w:rFonts w:ascii="Times New Roman" w:hAnsi="Times New Roman" w:cs="Times New Roman"/>
                <w:sz w:val="18"/>
                <w:szCs w:val="18"/>
                <w:lang w:eastAsia="tr-TR"/>
              </w:rPr>
              <w:t xml:space="preserve"> “kurşun kalemler ve kurşun boya </w:t>
            </w:r>
            <w:proofErr w:type="spellStart"/>
            <w:r>
              <w:rPr>
                <w:rFonts w:ascii="Times New Roman" w:hAnsi="Times New Roman" w:cs="Times New Roman"/>
                <w:sz w:val="18"/>
                <w:szCs w:val="18"/>
                <w:lang w:eastAsia="tr-TR"/>
              </w:rPr>
              <w:t>kalemleri”nin</w:t>
            </w:r>
            <w:proofErr w:type="spellEnd"/>
            <w:r>
              <w:rPr>
                <w:rFonts w:ascii="Times New Roman" w:hAnsi="Times New Roman" w:cs="Times New Roman"/>
                <w:sz w:val="18"/>
                <w:szCs w:val="18"/>
                <w:lang w:eastAsia="tr-TR"/>
              </w:rPr>
              <w:t xml:space="preserve"> ithalatında dampinge karşı 3,16 ABD Doları/144 adet kesin önlem yürürlüğe konulmuştur. Öte yandan, söz konusu önleme ilişkin son nihai gözden geçirme soruşturmasının tamamlanmasını takiben İthalatta Haksız Rekabetin Önlenmesine İlişkin Tebliğ (Tebliğ No: 2014/24) ile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ürünlerin ithalatında uygulanan önlemin aynen devamına karar verilmiştir.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İthalatta Haksız Rekabetin Önlenmesine İlişkin Tebliğ (Tebliğ No: 2007/5) hükümleri çerçevesinde,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önlem Tayland menşeli eşyaya teşmil edilmiştir.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Önlem konusu ülkeler menşeli kurşun kalemler ve kurşun boyama kalemleri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Mısır üzerinden yapılan ithalat ile etkisiz kılındığına yönelik iddialar üzerine Bakanlık tarafından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xml:space="preserve"> bir inceleme başlatılmıştır.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(4)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önlemlerin etkisiz kılındığına ilişkin iddia ve bulgular Kanun, Karar ve Yönetmelik hükümleri çerçevesinde değerlendirilmiştir.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bulgular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Söz konusu eşyanın ithalatına yönelik istatistiklerin incelenmesi neticesinde, Mısır’dan ithalatımız 2014, 2015 ve 2016 yıllarında sıfır iken 2017 </w:t>
            </w:r>
            <w:proofErr w:type="gramStart"/>
            <w:r>
              <w:rPr>
                <w:rFonts w:ascii="Times New Roman" w:hAnsi="Times New Roman" w:cs="Times New Roman"/>
                <w:sz w:val="18"/>
                <w:szCs w:val="18"/>
                <w:lang w:eastAsia="tr-TR"/>
              </w:rPr>
              <w:t>yıl sonunda</w:t>
            </w:r>
            <w:proofErr w:type="gramEnd"/>
            <w:r>
              <w:rPr>
                <w:rFonts w:ascii="Times New Roman" w:hAnsi="Times New Roman" w:cs="Times New Roman"/>
                <w:sz w:val="18"/>
                <w:szCs w:val="18"/>
                <w:lang w:eastAsia="tr-TR"/>
              </w:rPr>
              <w:t xml:space="preserve"> gerçekleşen ithalatın 792.369 ABD Doları ve 296 ton seviyesinde gerçekleştiği ve anılan yıl itibarıyla Mısır’dan gerçekleşen ithalatın toplam ithalat içerisindeki payının değer ve miktar bazında sırasıyla %16 ve %49,7 seviyesinde olduğu görülmektedir.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yapılan ithalata bakıldığında 2015 yılında 1,2 milyon ABD Doları ve 2016 yılında 1,5 milyon ABD Doları düzeyindeki ithalatın 2017 yılında 666 bin ABD Dolarına gerilediği; buna mukabil Mısır’dan 2015 ve 2016 yıllarında ithalat yapılmamakla birlikte 2017 yılında 792 bin ABD Doları düzeyinde ithalat yapıldığı görülmektedir. Söz </w:t>
            </w:r>
            <w:r>
              <w:rPr>
                <w:rFonts w:ascii="Times New Roman" w:hAnsi="Times New Roman" w:cs="Times New Roman"/>
                <w:sz w:val="18"/>
                <w:szCs w:val="18"/>
                <w:lang w:eastAsia="tr-TR"/>
              </w:rPr>
              <w:lastRenderedPageBreak/>
              <w:t xml:space="preserve">konusu değişime miktar bazında bakıldığında da benzer bir tablo ortaya çıkmaktadır.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2015 yılında 175 ton, 2016 yılında ise 216 ton ithalatın 2017 yılında 72 tona gerilediği, 2017 yılında Mısır menşeli/çıkışlı ithalatın 296 tona çıktığı görülmektedir.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Bahse konu ürünün ithalat istatistikleri 2017 yılı itibarıyla birim fiyatlar bazında incelendiğinde Mısır’dan yapılan ithalatın birim fiyatlarındaki düşük düzey dikkat çekmektedir. Söz konusu dönemde ithalat yapılan 26 ülkenin birim fiyatları dikkate alındığında genel ortalamanın 8,19 $/Kg düzeyinde olduğu, Mısır birim fiyatlarının ise 2,67 $/Kg ile en düşük birim fiyat seviyesinde bulunduğu görülmektedir. Anılan dönemde ÇHC birim fiyatları ise 9,25 $/Kg düzeyinde gerçekleşmiştir.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Anılan başvuru sonrası yapılan incelemeler sonucunda Mısır menşeli/çıkışlı söz konusu eşya için İthalatta Haksız Rekabeti Değerlendirme Kurulunca, Yönetmeliğin 38 inci maddesi çerçevesinde önlemlerin etkisiz kılınmasına karşı soruşturma açılmasına karar verilmiştir.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yürütülecektir.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Soruşturma için gerekli bilgilerin temini amacıyla, söz konusu eşyanın bilinen ithalatçılarına ve soruşturma kapsamına giren bilinen yabancı üretici/ihracatçılarına ve soruşturmaya konu ülkenin Ankara’daki büyükelçiliğine soruşturmanın açılışına ilişkin bildirim ve anılan bildirim ekinde yer alan soru formu gönderilecektir. Bildirimi almayan tarafların soru formunu Bakanlık internet sayfasındaki ilgili bölümden indirmeleri mümkün bulunmaktadır.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Soruşturmaya ilişkin yazılı ve sözlü iletişim Türkçe yapılacaktır. İlgili tarafların soru formuna ilişkin yanıtlarını ve bu yanıtlar dışında kalan tüm bilgi, belge, görüş ve taleplerini yazılı olarak Türkçe sunmaları gerekmektedir.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 xml:space="preserve">(1) Soru formunu cevaplandırma süresi, soruşturma açılmasına dair bildirimin gönderildiği tarihten itibaren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37 gündür. 8 inci maddede belirtilen, bildirimin ve soru formlarının gönderilmediği ilgili taraflar ise bu Tebliğin yayımı tarihinden itibaren işleyecek 37 günlük süre ile bağlıdırlar.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D54ADB" w:rsidRDefault="00D54ADB">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roofErr w:type="gramEnd"/>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vergilerin geriye dönük uygulanması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Kararın ilgili maddeleri uyarınca, soruşturma süresince geçici önlem uygulanması kararlaştırılabilir ve kesin önlem geriye dönük olarak uygulanabilir.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görüş ve cevapların sunulması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Soruşturmayla ilgili bilgi ve belgeler ile görüşlere ilişkin olarak aşağıda belirtilen yetkili merci ile iletişime geçilir: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Ekonomi Bakanlığı</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Politikalarını İzleme ve Değerlendirme Dairesi</w:t>
            </w:r>
          </w:p>
          <w:p w:rsidR="00D54ADB" w:rsidRDefault="00D54ADB">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No:63 06530 Çankaya/ANKARA</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Tel: +90 (312) 204 99 44</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99 53</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Soruşturmada “Türkiye’de yerleşik firma, kurum ve kuruluşlardan ilgili taraf olmak isteyenler” soru formlarına cevapları ile resmi görüşlerini kendilerine ait KEP adreslerinden Bakanlığın aşağıda yer alan KEP adresine gönderir.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KEP Adresi: </w:t>
            </w:r>
            <w:hyperlink r:id="rId4" w:history="1">
              <w:r>
                <w:rPr>
                  <w:rStyle w:val="Kpr"/>
                  <w:rFonts w:ascii="Times New Roman" w:hAnsi="Times New Roman" w:cs="Times New Roman"/>
                  <w:sz w:val="18"/>
                  <w:szCs w:val="18"/>
                  <w:lang w:eastAsia="tr-TR"/>
                </w:rPr>
                <w:t>ekonomi@hs01.kep.tr</w:t>
              </w:r>
            </w:hyperlink>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Soruşturmada “Yurtdışında yerleşik firma, kurum ve kuruluşlardan ilgili taraf olmak isteyenler”, soru formlarına cevapları ile resmi görüşlerini Bakanlığın aşağıda yer alan EBYS e-posta adresine ve posta adresine gönderir.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 </w:t>
            </w:r>
            <w:hyperlink r:id="rId5" w:history="1">
              <w:r>
                <w:rPr>
                  <w:rStyle w:val="Kpr"/>
                  <w:rFonts w:ascii="Times New Roman" w:hAnsi="Times New Roman" w:cs="Times New Roman"/>
                  <w:sz w:val="18"/>
                  <w:szCs w:val="18"/>
                  <w:lang w:eastAsia="tr-TR"/>
                </w:rPr>
                <w:t>ithebys@ekonomi.gov.tr</w:t>
              </w:r>
            </w:hyperlink>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13 –</w:t>
            </w:r>
            <w:r>
              <w:rPr>
                <w:rFonts w:ascii="Times New Roman" w:hAnsi="Times New Roman" w:cs="Times New Roman"/>
                <w:sz w:val="18"/>
                <w:szCs w:val="18"/>
                <w:lang w:eastAsia="tr-TR"/>
              </w:rPr>
              <w:t> (1) Soruşturma, bu Tebliğin yayımı tarihinde başlamış kabul edilir.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Bu Tebliğ yayımı tarihinde yürürlüğe girer.</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D54ADB" w:rsidRDefault="00D54AD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Bu Tebliğ hükümlerini Ekonomi Bakanı yürütür.</w:t>
            </w:r>
          </w:p>
          <w:p w:rsidR="00D54ADB" w:rsidRDefault="00D54ADB">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D16C5D" w:rsidRDefault="00D16C5D">
      <w:bookmarkStart w:id="0" w:name="_GoBack"/>
      <w:bookmarkEnd w:id="0"/>
    </w:p>
    <w:sectPr w:rsidR="00D1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DB"/>
    <w:rsid w:val="00D16C5D"/>
    <w:rsid w:val="00D54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A87DF-704C-4EC8-A55C-5A26EABD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D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54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hebys@ekonomi.gov.tr" TargetMode="External"/><Relationship Id="rId4" Type="http://schemas.openxmlformats.org/officeDocument/2006/relationships/hyperlink" Target="mailto:ekonomi@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2018-06-19T11:52:00Z</dcterms:created>
  <dcterms:modified xsi:type="dcterms:W3CDTF">2018-06-19T11:53:00Z</dcterms:modified>
</cp:coreProperties>
</file>