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021F7" w:rsidTr="002021F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21F7" w:rsidRDefault="002021F7">
            <w:pPr>
              <w:spacing w:line="240" w:lineRule="atLeast"/>
            </w:pPr>
            <w:r>
              <w:rPr>
                <w:rFonts w:ascii="Arial" w:hAnsi="Arial" w:cs="Arial"/>
                <w:sz w:val="16"/>
                <w:szCs w:val="16"/>
              </w:rPr>
              <w:t>27 Nisan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21F7" w:rsidRDefault="002021F7">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21F7" w:rsidRDefault="002021F7">
            <w:pPr>
              <w:pStyle w:val="NormalWeb"/>
              <w:jc w:val="right"/>
            </w:pPr>
            <w:proofErr w:type="gramStart"/>
            <w:r>
              <w:rPr>
                <w:rFonts w:ascii="Arial" w:hAnsi="Arial" w:cs="Arial"/>
                <w:sz w:val="16"/>
                <w:szCs w:val="16"/>
              </w:rPr>
              <w:t>Sayı : 30404</w:t>
            </w:r>
            <w:proofErr w:type="gramEnd"/>
          </w:p>
        </w:tc>
      </w:tr>
      <w:tr w:rsidR="002021F7" w:rsidTr="002021F7">
        <w:trPr>
          <w:trHeight w:val="480"/>
          <w:jc w:val="center"/>
        </w:trPr>
        <w:tc>
          <w:tcPr>
            <w:tcW w:w="8789" w:type="dxa"/>
            <w:gridSpan w:val="3"/>
            <w:tcMar>
              <w:top w:w="0" w:type="dxa"/>
              <w:left w:w="108" w:type="dxa"/>
              <w:bottom w:w="0" w:type="dxa"/>
              <w:right w:w="108" w:type="dxa"/>
            </w:tcMar>
            <w:vAlign w:val="center"/>
            <w:hideMark/>
          </w:tcPr>
          <w:p w:rsidR="002021F7" w:rsidRDefault="002021F7">
            <w:pPr>
              <w:pStyle w:val="NormalWeb"/>
              <w:jc w:val="center"/>
            </w:pPr>
            <w:r>
              <w:rPr>
                <w:rFonts w:ascii="Arial" w:hAnsi="Arial" w:cs="Arial"/>
                <w:b/>
                <w:bCs/>
                <w:color w:val="000080"/>
                <w:sz w:val="18"/>
                <w:szCs w:val="18"/>
              </w:rPr>
              <w:t>TEBLİĞ</w:t>
            </w:r>
          </w:p>
        </w:tc>
      </w:tr>
      <w:tr w:rsidR="002021F7" w:rsidTr="002021F7">
        <w:trPr>
          <w:trHeight w:val="480"/>
          <w:jc w:val="center"/>
        </w:trPr>
        <w:tc>
          <w:tcPr>
            <w:tcW w:w="8789" w:type="dxa"/>
            <w:gridSpan w:val="3"/>
            <w:tcMar>
              <w:top w:w="0" w:type="dxa"/>
              <w:left w:w="108" w:type="dxa"/>
              <w:bottom w:w="0" w:type="dxa"/>
              <w:right w:w="108" w:type="dxa"/>
            </w:tcMar>
            <w:vAlign w:val="center"/>
            <w:hideMark/>
          </w:tcPr>
          <w:p w:rsidR="002021F7" w:rsidRDefault="002021F7">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2021F7" w:rsidRDefault="002021F7">
            <w:pPr>
              <w:pStyle w:val="ortabalkbold"/>
              <w:spacing w:before="0" w:beforeAutospacing="0" w:after="0" w:afterAutospacing="0" w:line="240" w:lineRule="atLeast"/>
              <w:jc w:val="center"/>
              <w:rPr>
                <w:b/>
                <w:bCs/>
                <w:sz w:val="19"/>
                <w:szCs w:val="19"/>
              </w:rPr>
            </w:pPr>
            <w:r>
              <w:rPr>
                <w:b/>
                <w:bCs/>
                <w:sz w:val="18"/>
                <w:szCs w:val="18"/>
              </w:rPr>
              <w:t>İTHALATTA KORUNMA ÖNLEMLERİNE İLİŞKİN TEBLİĞ</w:t>
            </w:r>
          </w:p>
          <w:p w:rsidR="002021F7" w:rsidRDefault="002021F7">
            <w:pPr>
              <w:pStyle w:val="ortabalkbold"/>
              <w:spacing w:before="0" w:beforeAutospacing="0" w:after="0" w:afterAutospacing="0" w:line="240" w:lineRule="atLeast"/>
              <w:jc w:val="center"/>
              <w:rPr>
                <w:b/>
                <w:bCs/>
                <w:sz w:val="19"/>
                <w:szCs w:val="19"/>
              </w:rPr>
            </w:pPr>
            <w:r>
              <w:rPr>
                <w:b/>
                <w:bCs/>
                <w:sz w:val="18"/>
                <w:szCs w:val="18"/>
              </w:rPr>
              <w:t>(TEBLİĞ NO: 2018/3)</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Amaç ve kapsam</w:t>
            </w:r>
          </w:p>
          <w:p w:rsidR="002021F7" w:rsidRDefault="002021F7">
            <w:pPr>
              <w:pStyle w:val="metin"/>
              <w:spacing w:before="0" w:beforeAutospacing="0" w:after="0" w:afterAutospacing="0" w:line="240" w:lineRule="atLeast"/>
              <w:ind w:firstLine="566"/>
              <w:jc w:val="both"/>
              <w:rPr>
                <w:sz w:val="19"/>
                <w:szCs w:val="19"/>
              </w:rPr>
            </w:pPr>
            <w:proofErr w:type="gramStart"/>
            <w:r>
              <w:rPr>
                <w:b/>
                <w:bCs/>
                <w:sz w:val="18"/>
                <w:szCs w:val="18"/>
              </w:rPr>
              <w:t>MADDE 1 –</w:t>
            </w:r>
            <w:r>
              <w:rPr>
                <w:sz w:val="18"/>
                <w:szCs w:val="18"/>
              </w:rPr>
              <w:t xml:space="preserve"> (1)  Bu Tebliğ, Ek-1’de yer alan tabloda Gümrük Tarife Pozisyonları (GTP) ve tanımları belirtilen ürünlerin ithalatının seyrinin ve gerçekleşme koşullarının ilgili ürünlerin yerli üreticileri üzerinde ciddi zarar ve/veya ciddi zarar tehdidine yol açıp açmadığının tespit edilmesi amacıyla, ilgili ürünlerin ithalatında </w:t>
            </w:r>
            <w:proofErr w:type="spellStart"/>
            <w:r>
              <w:rPr>
                <w:sz w:val="18"/>
                <w:szCs w:val="18"/>
              </w:rPr>
              <w:t>re’sen</w:t>
            </w:r>
            <w:proofErr w:type="spellEnd"/>
            <w:r>
              <w:rPr>
                <w:sz w:val="18"/>
                <w:szCs w:val="18"/>
              </w:rPr>
              <w:t xml:space="preserve"> korunma önlemi soruşturması açılması ve Ekonomi Bakanlığı (Bakanlık) İthalat Genel Müdürlüğü (Genel Müdürlük) tarafından yürütülecek soruşturmanın usul ve esaslarının belirlenmesi amacıyla hazırlanmıştır.</w:t>
            </w:r>
            <w:proofErr w:type="gramEnd"/>
          </w:p>
          <w:p w:rsidR="002021F7" w:rsidRDefault="002021F7">
            <w:pPr>
              <w:pStyle w:val="metin"/>
              <w:spacing w:before="0" w:beforeAutospacing="0" w:after="0" w:afterAutospacing="0" w:line="240" w:lineRule="atLeast"/>
              <w:ind w:firstLine="566"/>
              <w:jc w:val="both"/>
              <w:rPr>
                <w:sz w:val="19"/>
                <w:szCs w:val="19"/>
              </w:rPr>
            </w:pPr>
            <w:r>
              <w:rPr>
                <w:sz w:val="18"/>
                <w:szCs w:val="18"/>
              </w:rPr>
              <w:t>(2) Soruşturma konusu ürünlerin kapsamı, soruşturma sürecinde toplanacak bilgiler doğrultusunda değişebilir.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Karar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İthalatta Korunma Önlemlerini Değerlendirme Kurulu, Ek-1’de yer alan tablodaki ürünlerin ithalatında </w:t>
            </w:r>
            <w:proofErr w:type="gramStart"/>
            <w:r>
              <w:rPr>
                <w:sz w:val="18"/>
                <w:szCs w:val="18"/>
              </w:rPr>
              <w:t>8/6/2004</w:t>
            </w:r>
            <w:proofErr w:type="gramEnd"/>
            <w:r>
              <w:rPr>
                <w:sz w:val="18"/>
                <w:szCs w:val="18"/>
              </w:rPr>
              <w:t xml:space="preserve"> tarihli ve 25486 sayılı Resmî </w:t>
            </w:r>
            <w:proofErr w:type="spellStart"/>
            <w:r>
              <w:rPr>
                <w:sz w:val="18"/>
                <w:szCs w:val="18"/>
              </w:rPr>
              <w:t>Gazete’de</w:t>
            </w:r>
            <w:proofErr w:type="spellEnd"/>
            <w:r>
              <w:rPr>
                <w:sz w:val="18"/>
                <w:szCs w:val="18"/>
              </w:rPr>
              <w:t xml:space="preserve"> yayımlanan İthalatta Korunma Önlemleri Yönetmeliği (Yönetmelik) hükümleri çerçevesinde </w:t>
            </w:r>
            <w:proofErr w:type="spellStart"/>
            <w:r>
              <w:rPr>
                <w:sz w:val="18"/>
                <w:szCs w:val="18"/>
              </w:rPr>
              <w:t>re’sen</w:t>
            </w:r>
            <w:proofErr w:type="spellEnd"/>
            <w:r>
              <w:rPr>
                <w:sz w:val="18"/>
                <w:szCs w:val="18"/>
              </w:rPr>
              <w:t xml:space="preserve"> korunma önlemi soruşturması (soruşturma) açılmasına ve soruşturma sürecinde önlem uygulanması için gerekli koşulların oluştuğunun tespit edilmesi halinde Avrupa Birliği menşeli ürünlerin söz konusu önlemden muaf tutulması hususunun değerlendirilmesine toplantıya katılan üyelerin oy birliği ile karar vermiştir.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Soruşturmanın yürütülmesi </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Soruşturma, Yönetmeliğin ilgili hükümleri kapsamında Genel Müdürlük tarafından yürütülür. Soruşturma ile ilgili tüm yazışmalar aşağıda belirtilen yetkili merci ile yapılır.</w:t>
            </w:r>
          </w:p>
          <w:p w:rsidR="002021F7" w:rsidRDefault="002021F7">
            <w:pPr>
              <w:pStyle w:val="metin"/>
              <w:spacing w:before="0" w:beforeAutospacing="0" w:after="0" w:afterAutospacing="0" w:line="240" w:lineRule="atLeast"/>
              <w:ind w:firstLine="566"/>
              <w:jc w:val="both"/>
              <w:rPr>
                <w:sz w:val="19"/>
                <w:szCs w:val="19"/>
              </w:rPr>
            </w:pPr>
            <w:r>
              <w:rPr>
                <w:sz w:val="18"/>
                <w:szCs w:val="18"/>
              </w:rPr>
              <w:t>T.C. Ekonomi Bakanlığı</w:t>
            </w:r>
          </w:p>
          <w:p w:rsidR="002021F7" w:rsidRDefault="002021F7">
            <w:pPr>
              <w:pStyle w:val="metin"/>
              <w:spacing w:before="0" w:beforeAutospacing="0" w:after="0" w:afterAutospacing="0" w:line="240" w:lineRule="atLeast"/>
              <w:ind w:firstLine="566"/>
              <w:jc w:val="both"/>
              <w:rPr>
                <w:sz w:val="19"/>
                <w:szCs w:val="19"/>
              </w:rPr>
            </w:pPr>
            <w:r>
              <w:rPr>
                <w:sz w:val="18"/>
                <w:szCs w:val="18"/>
              </w:rPr>
              <w:t>İthalat Genel Müdürlüğü</w:t>
            </w:r>
          </w:p>
          <w:p w:rsidR="002021F7" w:rsidRDefault="002021F7">
            <w:pPr>
              <w:pStyle w:val="metin"/>
              <w:spacing w:before="0" w:beforeAutospacing="0" w:after="0" w:afterAutospacing="0" w:line="240" w:lineRule="atLeast"/>
              <w:ind w:firstLine="566"/>
              <w:jc w:val="both"/>
              <w:rPr>
                <w:sz w:val="19"/>
                <w:szCs w:val="19"/>
              </w:rPr>
            </w:pPr>
            <w:r>
              <w:rPr>
                <w:sz w:val="18"/>
                <w:szCs w:val="18"/>
              </w:rPr>
              <w:t>Korunma Önlemleri Dairesi</w:t>
            </w:r>
          </w:p>
          <w:p w:rsidR="002021F7" w:rsidRDefault="002021F7">
            <w:pPr>
              <w:pStyle w:val="metin"/>
              <w:spacing w:before="0" w:beforeAutospacing="0" w:after="0" w:afterAutospacing="0" w:line="240" w:lineRule="atLeast"/>
              <w:ind w:firstLine="566"/>
              <w:jc w:val="both"/>
              <w:rPr>
                <w:sz w:val="19"/>
                <w:szCs w:val="19"/>
              </w:rPr>
            </w:pPr>
            <w:proofErr w:type="spellStart"/>
            <w:r>
              <w:rPr>
                <w:sz w:val="18"/>
                <w:szCs w:val="18"/>
              </w:rPr>
              <w:t>Söğütözü</w:t>
            </w:r>
            <w:proofErr w:type="spellEnd"/>
            <w:r>
              <w:rPr>
                <w:sz w:val="18"/>
                <w:szCs w:val="18"/>
              </w:rPr>
              <w:t xml:space="preserve"> Mah. 2176. </w:t>
            </w:r>
            <w:proofErr w:type="spellStart"/>
            <w:r>
              <w:rPr>
                <w:sz w:val="18"/>
                <w:szCs w:val="18"/>
              </w:rPr>
              <w:t>Sk</w:t>
            </w:r>
            <w:proofErr w:type="spellEnd"/>
            <w:r>
              <w:rPr>
                <w:sz w:val="18"/>
                <w:szCs w:val="18"/>
              </w:rPr>
              <w:t>. No:63 06530 Çankaya/ANKARA</w:t>
            </w:r>
          </w:p>
          <w:p w:rsidR="002021F7" w:rsidRDefault="002021F7">
            <w:pPr>
              <w:pStyle w:val="metin"/>
              <w:spacing w:before="0" w:beforeAutospacing="0" w:after="0" w:afterAutospacing="0" w:line="240" w:lineRule="atLeast"/>
              <w:ind w:firstLine="566"/>
              <w:jc w:val="both"/>
              <w:rPr>
                <w:sz w:val="19"/>
                <w:szCs w:val="19"/>
              </w:rPr>
            </w:pPr>
            <w:r>
              <w:rPr>
                <w:sz w:val="18"/>
                <w:szCs w:val="18"/>
              </w:rPr>
              <w:t>Tel: +90 312 204 92 93   </w:t>
            </w:r>
          </w:p>
          <w:p w:rsidR="002021F7" w:rsidRDefault="002021F7">
            <w:pPr>
              <w:pStyle w:val="metin"/>
              <w:spacing w:before="0" w:beforeAutospacing="0" w:after="0" w:afterAutospacing="0" w:line="240" w:lineRule="atLeast"/>
              <w:ind w:firstLine="566"/>
              <w:jc w:val="both"/>
              <w:rPr>
                <w:sz w:val="19"/>
                <w:szCs w:val="19"/>
              </w:rPr>
            </w:pPr>
            <w:r>
              <w:rPr>
                <w:sz w:val="18"/>
                <w:szCs w:val="18"/>
              </w:rPr>
              <w:t>Faks: +90 312 212 87 65</w:t>
            </w:r>
          </w:p>
          <w:p w:rsidR="002021F7" w:rsidRDefault="002021F7">
            <w:pPr>
              <w:pStyle w:val="metin"/>
              <w:spacing w:before="0" w:beforeAutospacing="0" w:after="0" w:afterAutospacing="0" w:line="240" w:lineRule="atLeast"/>
              <w:ind w:firstLine="566"/>
              <w:jc w:val="both"/>
              <w:rPr>
                <w:sz w:val="19"/>
                <w:szCs w:val="19"/>
              </w:rPr>
            </w:pPr>
            <w:proofErr w:type="gramStart"/>
            <w:r>
              <w:rPr>
                <w:sz w:val="18"/>
                <w:szCs w:val="18"/>
              </w:rPr>
              <w:t>e</w:t>
            </w:r>
            <w:proofErr w:type="gramEnd"/>
            <w:r>
              <w:rPr>
                <w:sz w:val="18"/>
                <w:szCs w:val="18"/>
              </w:rPr>
              <w:t xml:space="preserve">-ağ: </w:t>
            </w:r>
            <w:hyperlink r:id="rId4" w:history="1">
              <w:r>
                <w:rPr>
                  <w:rStyle w:val="Kpr"/>
                  <w:sz w:val="18"/>
                  <w:szCs w:val="18"/>
                </w:rPr>
                <w:t>http://www.ekonomi.gov.tr</w:t>
              </w:r>
            </w:hyperlink>
          </w:p>
          <w:p w:rsidR="002021F7" w:rsidRDefault="002021F7">
            <w:pPr>
              <w:pStyle w:val="metin"/>
              <w:spacing w:before="0" w:beforeAutospacing="0" w:after="0" w:afterAutospacing="0" w:line="240" w:lineRule="atLeast"/>
              <w:ind w:firstLine="566"/>
              <w:jc w:val="both"/>
              <w:rPr>
                <w:sz w:val="19"/>
                <w:szCs w:val="19"/>
              </w:rPr>
            </w:pPr>
            <w:proofErr w:type="gramStart"/>
            <w:r>
              <w:rPr>
                <w:sz w:val="18"/>
                <w:szCs w:val="18"/>
              </w:rPr>
              <w:t>e</w:t>
            </w:r>
            <w:proofErr w:type="gramEnd"/>
            <w:r>
              <w:rPr>
                <w:sz w:val="18"/>
                <w:szCs w:val="18"/>
              </w:rPr>
              <w:t xml:space="preserve">-posta: </w:t>
            </w:r>
            <w:hyperlink r:id="rId5" w:history="1">
              <w:r>
                <w:rPr>
                  <w:rStyle w:val="Kpr"/>
                  <w:sz w:val="18"/>
                  <w:szCs w:val="18"/>
                </w:rPr>
                <w:t>korunma@ekonomi.gov.tr</w:t>
              </w:r>
            </w:hyperlink>
          </w:p>
          <w:p w:rsidR="002021F7" w:rsidRDefault="002021F7">
            <w:pPr>
              <w:pStyle w:val="metin"/>
              <w:spacing w:before="0" w:beforeAutospacing="0" w:after="0" w:afterAutospacing="0" w:line="240" w:lineRule="atLeast"/>
              <w:ind w:firstLine="566"/>
              <w:jc w:val="both"/>
              <w:rPr>
                <w:sz w:val="19"/>
                <w:szCs w:val="19"/>
              </w:rPr>
            </w:pPr>
            <w:r>
              <w:rPr>
                <w:sz w:val="18"/>
                <w:szCs w:val="18"/>
              </w:rPr>
              <w:t>(2) Soruşturmada “Türkiye’de yerleşik firma, kurum ve kuruluşlardan ilgili taraf olmak isteyenler”, soru formlarına cevapları ile resmi görüşlerini kendilerine ait resmi KEP adreslerinden Bakanlığın aşağıda yer alan KEP adresine gönderir.</w:t>
            </w:r>
          </w:p>
          <w:p w:rsidR="002021F7" w:rsidRDefault="002021F7">
            <w:pPr>
              <w:pStyle w:val="metin"/>
              <w:spacing w:before="0" w:beforeAutospacing="0" w:after="0" w:afterAutospacing="0" w:line="240" w:lineRule="atLeast"/>
              <w:ind w:firstLine="566"/>
              <w:jc w:val="both"/>
              <w:rPr>
                <w:sz w:val="19"/>
                <w:szCs w:val="19"/>
              </w:rPr>
            </w:pPr>
            <w:r>
              <w:rPr>
                <w:sz w:val="18"/>
                <w:szCs w:val="18"/>
              </w:rPr>
              <w:t xml:space="preserve">Ekonomi Bakanlığı KEP Adresi: </w:t>
            </w:r>
            <w:hyperlink r:id="rId6" w:history="1">
              <w:r>
                <w:rPr>
                  <w:rStyle w:val="Kpr"/>
                  <w:sz w:val="18"/>
                  <w:szCs w:val="18"/>
                </w:rPr>
                <w:t>ekonomi@hs01.kep.tr</w:t>
              </w:r>
            </w:hyperlink>
          </w:p>
          <w:p w:rsidR="002021F7" w:rsidRDefault="002021F7">
            <w:pPr>
              <w:pStyle w:val="metin"/>
              <w:spacing w:before="0" w:beforeAutospacing="0" w:after="0" w:afterAutospacing="0" w:line="240" w:lineRule="atLeast"/>
              <w:ind w:firstLine="566"/>
              <w:jc w:val="both"/>
              <w:rPr>
                <w:sz w:val="19"/>
                <w:szCs w:val="19"/>
              </w:rPr>
            </w:pPr>
            <w:r>
              <w:rPr>
                <w:sz w:val="18"/>
                <w:szCs w:val="18"/>
              </w:rPr>
              <w:t>(3) Soruşturmada “Yurtdışında yerleşik firma, kurum ve kuruluşlardan ilgili taraf olmak isteyenler”, soru formlarına cevapları ile resmi görüşlerini Bakanlığın aşağıda yer alan e-posta adresine gönderir.</w:t>
            </w:r>
          </w:p>
          <w:p w:rsidR="002021F7" w:rsidRDefault="002021F7">
            <w:pPr>
              <w:pStyle w:val="metin"/>
              <w:spacing w:before="0" w:beforeAutospacing="0" w:after="0" w:afterAutospacing="0" w:line="240" w:lineRule="atLeast"/>
              <w:ind w:firstLine="566"/>
              <w:jc w:val="both"/>
              <w:rPr>
                <w:sz w:val="19"/>
                <w:szCs w:val="19"/>
              </w:rPr>
            </w:pPr>
            <w:r>
              <w:rPr>
                <w:sz w:val="18"/>
                <w:szCs w:val="18"/>
              </w:rPr>
              <w:t xml:space="preserve">Genel Müdürlük EBYS e-posta Adresi: </w:t>
            </w:r>
            <w:hyperlink r:id="rId7" w:history="1">
              <w:r>
                <w:rPr>
                  <w:rStyle w:val="Kpr"/>
                  <w:sz w:val="18"/>
                  <w:szCs w:val="18"/>
                </w:rPr>
                <w:t>ithebys@ekonomi.gov.tr</w:t>
              </w:r>
            </w:hyperlink>
          </w:p>
          <w:p w:rsidR="002021F7" w:rsidRDefault="002021F7">
            <w:pPr>
              <w:pStyle w:val="metin"/>
              <w:spacing w:before="0" w:beforeAutospacing="0" w:after="0" w:afterAutospacing="0" w:line="240" w:lineRule="atLeast"/>
              <w:ind w:firstLine="566"/>
              <w:jc w:val="both"/>
              <w:rPr>
                <w:sz w:val="19"/>
                <w:szCs w:val="19"/>
              </w:rPr>
            </w:pPr>
            <w:r>
              <w:rPr>
                <w:b/>
                <w:bCs/>
                <w:sz w:val="18"/>
                <w:szCs w:val="18"/>
              </w:rPr>
              <w:t>İlgili taraflar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5 inci maddenin birinci fıkrasında belirtilen bağlantı adresinde yer alan ilgili soru formunu bu Tebliğin yayımı tarihinden itibaren 30 (otuz) gün içinde doldurarak Genel Müdürlüğe gönderenler soruşturma kapsamında “ilgili taraf” olarak kabul edilir.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Soru formları, görüş ve bilgilerin sunulması</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(1) Soruşturma ile ilgili soru formları Bakanlığın internet sitesi (</w:t>
            </w:r>
            <w:hyperlink r:id="rId8" w:history="1">
              <w:r>
                <w:rPr>
                  <w:rStyle w:val="Kpr"/>
                  <w:sz w:val="18"/>
                  <w:szCs w:val="18"/>
                </w:rPr>
                <w:t>http://www.ekonomi.gov.tr</w:t>
              </w:r>
            </w:hyperlink>
            <w:r>
              <w:rPr>
                <w:sz w:val="18"/>
                <w:szCs w:val="18"/>
              </w:rPr>
              <w:t>) “İthalat” başlığı altında “Ticaret Politikası Savunma Araçları” sayfasında yer alan “Korunma Önlemleri/Soruşturmalar” bağlantısında yer alan soruşturma sayfasından indirilir.</w:t>
            </w:r>
          </w:p>
          <w:p w:rsidR="002021F7" w:rsidRDefault="002021F7">
            <w:pPr>
              <w:pStyle w:val="metin"/>
              <w:spacing w:before="0" w:beforeAutospacing="0" w:after="0" w:afterAutospacing="0" w:line="240" w:lineRule="atLeast"/>
              <w:ind w:firstLine="566"/>
              <w:jc w:val="both"/>
              <w:rPr>
                <w:sz w:val="19"/>
                <w:szCs w:val="19"/>
              </w:rPr>
            </w:pPr>
            <w:r>
              <w:rPr>
                <w:sz w:val="18"/>
                <w:szCs w:val="18"/>
              </w:rPr>
              <w:t>(2) İlgili tarafların soru formunu, bu Tebliğin yayımı tarihinden itibaren 30 (otuz) gün içinde doldurup Genel Müdürlüğe iletmeleri gerekmektedir. İlgili taraflarca soru formlarının doldurulmasıyla ilgili olarak Genel Müdürlük ile temas kurulması mümkün bulunmaktadır.</w:t>
            </w:r>
          </w:p>
          <w:p w:rsidR="002021F7" w:rsidRDefault="002021F7">
            <w:pPr>
              <w:pStyle w:val="metin"/>
              <w:spacing w:before="0" w:beforeAutospacing="0" w:after="0" w:afterAutospacing="0" w:line="240" w:lineRule="atLeast"/>
              <w:ind w:firstLine="566"/>
              <w:jc w:val="both"/>
              <w:rPr>
                <w:sz w:val="19"/>
                <w:szCs w:val="19"/>
              </w:rPr>
            </w:pPr>
            <w:r>
              <w:rPr>
                <w:sz w:val="18"/>
                <w:szCs w:val="18"/>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2021F7" w:rsidRDefault="002021F7">
            <w:pPr>
              <w:pStyle w:val="metin"/>
              <w:spacing w:before="0" w:beforeAutospacing="0" w:after="0" w:afterAutospacing="0" w:line="240" w:lineRule="atLeast"/>
              <w:ind w:firstLine="566"/>
              <w:jc w:val="both"/>
              <w:rPr>
                <w:sz w:val="19"/>
                <w:szCs w:val="19"/>
              </w:rPr>
            </w:pPr>
            <w:r>
              <w:rPr>
                <w:sz w:val="18"/>
                <w:szCs w:val="18"/>
              </w:rPr>
              <w:t>(4) Genel Müdürlük gerekli görmesi halinde ilgililerden ek bilgi ve belge isteyebilir.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Ara inceleme raporu</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(1) Soruşturma sürecinde ilgili taraflarca sunulan bilgi, belge ve görüşler ve Genel Müdürlükçe yapılacak araştırma temelinde bir ara inceleme raporu hazırlanır.</w:t>
            </w:r>
          </w:p>
          <w:p w:rsidR="002021F7" w:rsidRDefault="002021F7">
            <w:pPr>
              <w:pStyle w:val="metin"/>
              <w:spacing w:before="0" w:beforeAutospacing="0" w:after="0" w:afterAutospacing="0" w:line="240" w:lineRule="atLeast"/>
              <w:ind w:firstLine="566"/>
              <w:jc w:val="both"/>
              <w:rPr>
                <w:sz w:val="19"/>
                <w:szCs w:val="19"/>
              </w:rPr>
            </w:pPr>
            <w:r>
              <w:rPr>
                <w:sz w:val="18"/>
                <w:szCs w:val="18"/>
              </w:rPr>
              <w:lastRenderedPageBreak/>
              <w:t>(2) Ara inceleme raporu, 5 inci maddenin birinci fıkrasında belirtilen bağlantı adresinde yer alan soruşturma sayfasında yayımlanır.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İlgili tarafların dinlenmesi</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İlgili taraflar, varsa sözlü olarak dinlenme taleplerini de ilgili taraf soru formunda belirtmek suretiyle Genel Müdürlüğe iletir. Talep edilmesi halinde düzenlenecek olan dinleme toplantısının yapılacağı yer ve tarih ile soruşturmaya ilişkin diğer duyurular 5 inci maddenin birinci fıkrasında belirtilen Bakanlığın internet sitesinde ilan edilir.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Gizlilik</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 xml:space="preserve">(1) Soruşturma sırasında ilgili taraflarca verilen bilgiler Yönetmeliğin 6 </w:t>
            </w:r>
            <w:proofErr w:type="spellStart"/>
            <w:r>
              <w:rPr>
                <w:sz w:val="18"/>
                <w:szCs w:val="18"/>
              </w:rPr>
              <w:t>ncı</w:t>
            </w:r>
            <w:proofErr w:type="spellEnd"/>
            <w:r>
              <w:rPr>
                <w:sz w:val="18"/>
                <w:szCs w:val="18"/>
              </w:rPr>
              <w:t xml:space="preserve"> maddesinde belirtilen hükümler çerçevesinde gizli olarak değerlendirilir.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Bilgi verilmemesi veya hatalı bilgi verilmesi</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Soruşturmanın süresi</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(1) Soruşturma, Genel Müdürlükçe yürütülerek 9 (dokuz) ay içinde tamamlanır. Gerekli hallerde bu süre 6 (altı) ay uzatılabilir.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Yürürlük</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(1) Bu Tebliğ yayımı tarihinde yürürlüğe girer.</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Yürütme</w:t>
            </w:r>
          </w:p>
          <w:p w:rsidR="002021F7" w:rsidRDefault="002021F7">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(1) Bu Tebliğ hükümlerini Ekonomi Bakanı yürütür.</w:t>
            </w:r>
          </w:p>
          <w:p w:rsidR="002021F7" w:rsidRDefault="002021F7" w:rsidP="002021F7">
            <w:pPr>
              <w:pStyle w:val="metin"/>
              <w:spacing w:before="0" w:beforeAutospacing="0" w:after="0" w:afterAutospacing="0" w:line="240" w:lineRule="atLeast"/>
              <w:jc w:val="center"/>
              <w:rPr>
                <w:sz w:val="19"/>
                <w:szCs w:val="19"/>
              </w:rPr>
            </w:pPr>
            <w:r>
              <w:rPr>
                <w:sz w:val="18"/>
                <w:szCs w:val="18"/>
              </w:rPr>
              <w:t> </w:t>
            </w:r>
            <w:bookmarkStart w:id="0" w:name="_GoBack"/>
            <w:bookmarkEnd w:id="0"/>
          </w:p>
          <w:p w:rsidR="002021F7" w:rsidRDefault="002021F7">
            <w:pPr>
              <w:pStyle w:val="NormalWeb"/>
              <w:jc w:val="center"/>
            </w:pPr>
            <w:r>
              <w:rPr>
                <w:rFonts w:ascii="Arial" w:hAnsi="Arial" w:cs="Arial"/>
                <w:b/>
                <w:bCs/>
                <w:color w:val="000080"/>
                <w:sz w:val="18"/>
                <w:szCs w:val="18"/>
              </w:rPr>
              <w:t> </w:t>
            </w:r>
          </w:p>
        </w:tc>
      </w:tr>
    </w:tbl>
    <w:p w:rsidR="00CA0D28" w:rsidRDefault="00CA0D28"/>
    <w:sectPr w:rsidR="00CA0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7"/>
    <w:rsid w:val="002021F7"/>
    <w:rsid w:val="00CA0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2FCC7-6C83-427A-A1AA-996209E3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F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21F7"/>
    <w:rPr>
      <w:color w:val="0563C1"/>
      <w:u w:val="single"/>
    </w:rPr>
  </w:style>
  <w:style w:type="paragraph" w:styleId="NormalWeb">
    <w:name w:val="Normal (Web)"/>
    <w:basedOn w:val="Normal"/>
    <w:uiPriority w:val="99"/>
    <w:semiHidden/>
    <w:unhideWhenUsed/>
    <w:rsid w:val="002021F7"/>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2021F7"/>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2021F7"/>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2021F7"/>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 TargetMode="External"/><Relationship Id="rId3" Type="http://schemas.openxmlformats.org/officeDocument/2006/relationships/webSettings" Target="webSettings.xml"/><Relationship Id="rId7" Type="http://schemas.openxmlformats.org/officeDocument/2006/relationships/hyperlink" Target="mailto:ithebys@ekonomi.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nomi@hs01.kep.tr" TargetMode="External"/><Relationship Id="rId5" Type="http://schemas.openxmlformats.org/officeDocument/2006/relationships/hyperlink" Target="mailto:korunma@ekonomi.gov.tr" TargetMode="External"/><Relationship Id="rId10" Type="http://schemas.openxmlformats.org/officeDocument/2006/relationships/theme" Target="theme/theme1.xml"/><Relationship Id="rId4" Type="http://schemas.openxmlformats.org/officeDocument/2006/relationships/hyperlink" Target="http://www.ekonomi.gov.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2018-04-27T06:16:00Z</dcterms:created>
  <dcterms:modified xsi:type="dcterms:W3CDTF">2018-04-27T06:20:00Z</dcterms:modified>
</cp:coreProperties>
</file>